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5B042">
      <w:pPr>
        <w:bidi w:val="0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{sryArea}大气环境智能走航监测季度分析报告</w:t>
      </w:r>
    </w:p>
    <w:p w14:paraId="031A0336">
      <w:pPr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【{sryTime}】</w:t>
      </w:r>
    </w:p>
    <w:p w14:paraId="4EF29DE2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概述</w:t>
      </w:r>
    </w:p>
    <w:p w14:paraId="6F513C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{sryTime}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{sryArea}大气污染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走航监测工作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稳步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推进，共开展走航监测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{sryCount}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次，总里程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约为{sryKm}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公里，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走航路线主要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覆盖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高值站点（国控、市控、微站等）、典型工地和餐饮聚集区等，其中{sryRegion}区域涉及多次走航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走航监测资源聚焦国控点周边保障/区域高风险网格等。</w:t>
      </w:r>
    </w:p>
    <w:p w14:paraId="1267EF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走航监测同期空气质量背景，主要为{sryCountByDegree}，走航监测以日常风险排查/动态溯源、污染实时控制为主。</w:t>
      </w:r>
    </w:p>
    <w:p w14:paraId="16C2E6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本季度共计识别出{sryProbCount}条大气污染线索、追溯到{srySceneCount}处高风险场景，其中{sryProbByFactor}。择取相关高价值/复发信息，由区环境监测站以污染线索方式分享至区局相关应急联动平台，并得到进一步核实确认和闭环处置。</w:t>
      </w:r>
    </w:p>
    <w:p w14:paraId="4FB95C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后续，建议聚焦{sryFocusRegion}等区域或场景，进一步优化走航路线，强化空气质量良及轻度污染期间的实时动态溯源，并加强污染线索的即时分享，为实时污染的控制和减排提供更精细的技术支持，持续优化区域空气质量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</w:p>
    <w:p w14:paraId="45E083CC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走航溯源清单</w:t>
      </w:r>
    </w:p>
    <w:p w14:paraId="13A1E7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{sryTime}开展的走航监测溯源清单如下表：</w:t>
      </w:r>
    </w:p>
    <w:tbl>
      <w:tblPr>
        <w:tblStyle w:val="13"/>
        <w:tblW w:w="507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181"/>
        <w:gridCol w:w="1200"/>
        <w:gridCol w:w="731"/>
        <w:gridCol w:w="975"/>
        <w:gridCol w:w="1350"/>
        <w:gridCol w:w="990"/>
        <w:gridCol w:w="975"/>
        <w:gridCol w:w="1635"/>
        <w:gridCol w:w="4144"/>
      </w:tblGrid>
      <w:tr w14:paraId="28DE0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" w:type="pct"/>
            <w:shd w:val="clear" w:color="auto" w:fill="F1F1F1" w:themeFill="background1" w:themeFillShade="F2"/>
          </w:tcPr>
          <w:p w14:paraId="562E722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任务编号</w:t>
            </w:r>
          </w:p>
        </w:tc>
        <w:tc>
          <w:tcPr>
            <w:tcW w:w="410" w:type="pct"/>
            <w:shd w:val="clear" w:color="auto" w:fill="F1F1F1" w:themeFill="background1" w:themeFillShade="F2"/>
          </w:tcPr>
          <w:p w14:paraId="0609CE3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任务时间</w:t>
            </w:r>
          </w:p>
        </w:tc>
        <w:tc>
          <w:tcPr>
            <w:tcW w:w="417" w:type="pct"/>
            <w:shd w:val="clear" w:color="auto" w:fill="F1F1F1" w:themeFill="background1" w:themeFillShade="F2"/>
          </w:tcPr>
          <w:p w14:paraId="08A3930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走航区域</w:t>
            </w:r>
          </w:p>
        </w:tc>
        <w:tc>
          <w:tcPr>
            <w:tcW w:w="254" w:type="pct"/>
            <w:shd w:val="clear" w:color="auto" w:fill="F1F1F1" w:themeFill="background1" w:themeFillShade="F2"/>
          </w:tcPr>
          <w:p w14:paraId="1A9BACB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空气质量</w:t>
            </w:r>
          </w:p>
        </w:tc>
        <w:tc>
          <w:tcPr>
            <w:tcW w:w="338" w:type="pct"/>
            <w:shd w:val="clear" w:color="auto" w:fill="F1F1F1" w:themeFill="background1" w:themeFillShade="F2"/>
          </w:tcPr>
          <w:p w14:paraId="7FACB0C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首要污染物</w:t>
            </w:r>
          </w:p>
        </w:tc>
        <w:tc>
          <w:tcPr>
            <w:tcW w:w="469" w:type="pct"/>
            <w:shd w:val="clear" w:color="auto" w:fill="F1F1F1" w:themeFill="background1" w:themeFillShade="F2"/>
          </w:tcPr>
          <w:p w14:paraId="7D9293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监测异常因子</w:t>
            </w:r>
          </w:p>
        </w:tc>
        <w:tc>
          <w:tcPr>
            <w:tcW w:w="344" w:type="pct"/>
            <w:shd w:val="clear" w:color="auto" w:fill="F1F1F1" w:themeFill="background1" w:themeFillShade="F2"/>
          </w:tcPr>
          <w:p w14:paraId="77DFA42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溯源问题场景数</w:t>
            </w:r>
          </w:p>
        </w:tc>
        <w:tc>
          <w:tcPr>
            <w:tcW w:w="338" w:type="pct"/>
            <w:shd w:val="clear" w:color="auto" w:fill="F1F1F1" w:themeFill="background1" w:themeFillShade="F2"/>
          </w:tcPr>
          <w:p w14:paraId="7AC2C89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总里程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数</w:t>
            </w:r>
          </w:p>
        </w:tc>
        <w:tc>
          <w:tcPr>
            <w:tcW w:w="568" w:type="pct"/>
            <w:shd w:val="clear" w:color="auto" w:fill="F1F1F1" w:themeFill="background1" w:themeFillShade="F2"/>
          </w:tcPr>
          <w:p w14:paraId="7C1C7CE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途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经</w:t>
            </w:r>
          </w:p>
        </w:tc>
        <w:tc>
          <w:tcPr>
            <w:tcW w:w="1440" w:type="pct"/>
            <w:shd w:val="clear" w:color="auto" w:fill="F1F1F1" w:themeFill="background1" w:themeFillShade="F2"/>
          </w:tcPr>
          <w:p w14:paraId="6439063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异常高值事件</w:t>
            </w:r>
          </w:p>
        </w:tc>
      </w:tr>
      <w:tr w14:paraId="2AAD7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" w:type="pct"/>
          </w:tcPr>
          <w:p w14:paraId="56894E2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{#missionInfoList}{missionCode}</w:t>
            </w:r>
          </w:p>
        </w:tc>
        <w:tc>
          <w:tcPr>
            <w:tcW w:w="410" w:type="pct"/>
          </w:tcPr>
          <w:p w14:paraId="4C3B4CC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{_time}</w:t>
            </w:r>
          </w:p>
        </w:tc>
        <w:tc>
          <w:tcPr>
            <w:tcW w:w="417" w:type="pct"/>
          </w:tcPr>
          <w:p w14:paraId="01873B8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{region}</w:t>
            </w:r>
          </w:p>
        </w:tc>
        <w:tc>
          <w:tcPr>
            <w:tcW w:w="254" w:type="pct"/>
          </w:tcPr>
          <w:p w14:paraId="5CF0645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{_airQulity}</w:t>
            </w:r>
          </w:p>
        </w:tc>
        <w:tc>
          <w:tcPr>
            <w:tcW w:w="338" w:type="pct"/>
          </w:tcPr>
          <w:p w14:paraId="3634FE1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{mainFactor}</w:t>
            </w:r>
          </w:p>
        </w:tc>
        <w:tc>
          <w:tcPr>
            <w:tcW w:w="469" w:type="pct"/>
          </w:tcPr>
          <w:p w14:paraId="1C306CB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{_abnormalFactors}</w:t>
            </w:r>
          </w:p>
        </w:tc>
        <w:tc>
          <w:tcPr>
            <w:tcW w:w="344" w:type="pct"/>
          </w:tcPr>
          <w:p w14:paraId="64E9E05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{sceneCount}</w:t>
            </w:r>
          </w:p>
        </w:tc>
        <w:tc>
          <w:tcPr>
            <w:tcW w:w="338" w:type="pct"/>
          </w:tcPr>
          <w:p w14:paraId="40935DC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_kilometres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}公里</w:t>
            </w:r>
          </w:p>
        </w:tc>
        <w:tc>
          <w:tcPr>
            <w:tcW w:w="568" w:type="pct"/>
          </w:tcPr>
          <w:p w14:paraId="21A3BD5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{_keyScene}</w:t>
            </w:r>
          </w:p>
        </w:tc>
        <w:tc>
          <w:tcPr>
            <w:tcW w:w="1440" w:type="pct"/>
          </w:tcPr>
          <w:p w14:paraId="290BCDB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全程累计识别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{exceptionCount}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起异常高值事件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，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主要集中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在{_focusScene}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，以颗粒物和氮氧化物瞬时高排放为主要特征。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{/missionInfoList}</w:t>
            </w:r>
          </w:p>
        </w:tc>
      </w:tr>
    </w:tbl>
    <w:p w14:paraId="0C90E3B9">
      <w:pPr>
        <w:rPr>
          <w:rFonts w:hint="eastAsia"/>
          <w:lang w:val="en-US" w:eastAsia="zh-CN"/>
        </w:rPr>
      </w:pPr>
    </w:p>
    <w:p w14:paraId="6ECA4F44">
      <w:pPr>
        <w:ind w:firstLine="420" w:firstLineChars="0"/>
        <w:rPr>
          <w:rFonts w:hint="eastAsia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各监测因子的数据统计清单如下表，采用分钟数据进行统计，单位为μg/m³：</w:t>
      </w:r>
    </w:p>
    <w:tbl>
      <w:tblPr>
        <w:tblStyle w:val="13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735"/>
        <w:gridCol w:w="833"/>
        <w:gridCol w:w="833"/>
        <w:gridCol w:w="833"/>
        <w:gridCol w:w="1"/>
        <w:gridCol w:w="832"/>
        <w:gridCol w:w="833"/>
        <w:gridCol w:w="833"/>
        <w:gridCol w:w="2"/>
        <w:gridCol w:w="831"/>
        <w:gridCol w:w="833"/>
        <w:gridCol w:w="833"/>
        <w:gridCol w:w="3"/>
        <w:gridCol w:w="830"/>
        <w:gridCol w:w="833"/>
        <w:gridCol w:w="833"/>
        <w:gridCol w:w="4"/>
        <w:gridCol w:w="829"/>
        <w:gridCol w:w="833"/>
        <w:gridCol w:w="833"/>
        <w:gridCol w:w="5"/>
      </w:tblGrid>
      <w:tr w14:paraId="4939D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2" w:type="dxa"/>
            <w:vMerge w:val="restart"/>
            <w:shd w:val="clear" w:color="auto" w:fill="F1F1F1" w:themeFill="background1" w:themeFillShade="F2"/>
            <w:vAlign w:val="center"/>
          </w:tcPr>
          <w:p w14:paraId="32552CB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任务编号</w:t>
            </w:r>
          </w:p>
        </w:tc>
        <w:tc>
          <w:tcPr>
            <w:tcW w:w="735" w:type="dxa"/>
            <w:vMerge w:val="restart"/>
            <w:shd w:val="clear" w:color="auto" w:fill="F1F1F1" w:themeFill="background1" w:themeFillShade="F2"/>
            <w:vAlign w:val="center"/>
          </w:tcPr>
          <w:p w14:paraId="169011D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空气质量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2CC6A3C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NO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77E848C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NO2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34EDC00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CO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24741C9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PM2.5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05886C6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PM10</w:t>
            </w:r>
          </w:p>
        </w:tc>
      </w:tr>
      <w:tr w14:paraId="3EA4A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222" w:type="dxa"/>
            <w:vMerge w:val="continue"/>
            <w:shd w:val="clear" w:color="auto" w:fill="F1F1F1" w:themeFill="background1" w:themeFillShade="F2"/>
            <w:vAlign w:val="top"/>
          </w:tcPr>
          <w:p w14:paraId="29F3B1C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Merge w:val="continue"/>
            <w:shd w:val="clear" w:color="auto" w:fill="F1F1F1" w:themeFill="background1" w:themeFillShade="F2"/>
            <w:vAlign w:val="top"/>
          </w:tcPr>
          <w:p w14:paraId="0E76E3D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08CD5A6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7BC32AA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499B64B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4FBA456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6B274FC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48DA174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180ED07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4EBD6F2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705E482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4979773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32E71A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0541C18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71C54E6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603ABC9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60E499C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</w:tr>
      <w:tr w14:paraId="048EC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222" w:type="dxa"/>
          </w:tcPr>
          <w:p w14:paraId="65BC4D5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{#missionDetailList}{missionCode}</w:t>
            </w:r>
          </w:p>
        </w:tc>
        <w:tc>
          <w:tcPr>
            <w:tcW w:w="735" w:type="dxa"/>
            <w:vAlign w:val="top"/>
          </w:tcPr>
          <w:p w14:paraId="3E8707B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{_airQulity}</w:t>
            </w:r>
          </w:p>
        </w:tc>
        <w:tc>
          <w:tcPr>
            <w:tcW w:w="833" w:type="dxa"/>
          </w:tcPr>
          <w:p w14:paraId="0E7D4D8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{avgValue_NO}</w:t>
            </w:r>
          </w:p>
        </w:tc>
        <w:tc>
          <w:tcPr>
            <w:tcW w:w="833" w:type="dxa"/>
          </w:tcPr>
          <w:p w14:paraId="1481D38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{maxValue_NO}</w:t>
            </w:r>
          </w:p>
        </w:tc>
        <w:tc>
          <w:tcPr>
            <w:tcW w:w="833" w:type="dxa"/>
          </w:tcPr>
          <w:p w14:paraId="0067E62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{minValue_NO}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0DC3B61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{avgValue_NO2}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293BB38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{maxValue_NO2}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245947D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{minValue_NO2}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5190BE1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{avgValue_CO}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1AC9294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{maxValue_CO}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5ABDCDE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{minValue_CO}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1EBB0C3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{avgValue_PM25}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07C1140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{maxValue_PM25}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70A59F5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{minValue_PM25}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6CE660F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{avgValue_PM10}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7B81FBD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{maxValue_PM10}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3C334BB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{minValue_PM10}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{/missionDetailList}</w:t>
            </w:r>
          </w:p>
        </w:tc>
      </w:tr>
    </w:tbl>
    <w:p w14:paraId="4884EF64">
      <w:pPr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19300058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典型隐患区域</w:t>
      </w:r>
    </w:p>
    <w:p w14:paraId="4F1FDB7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{#clueByAreaList}</w:t>
      </w:r>
    </w:p>
    <w:p w14:paraId="4DD89C70">
      <w:pPr>
        <w:pStyle w:val="3"/>
        <w:numPr>
          <w:ilvl w:val="0"/>
          <w:numId w:val="2"/>
        </w:numPr>
        <w:bidi w:val="0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{_area}</w:t>
      </w:r>
    </w:p>
    <w:p w14:paraId="7C98727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{#clueByFactorList}</w:t>
      </w:r>
    </w:p>
    <w:p w14:paraId="7228D347">
      <w:pPr>
        <w:pStyle w:val="4"/>
        <w:numPr>
          <w:ilvl w:val="0"/>
          <w:numId w:val="0"/>
        </w:numPr>
        <w:bidi w:val="0"/>
        <w:ind w:left="420" w:leftChars="0"/>
        <w:rPr>
          <w:rFonts w:hint="eastAsia" w:ascii="微软雅黑" w:hAnsi="微软雅黑" w:eastAsia="微软雅黑" w:cs="微软雅黑"/>
          <w:sz w:val="24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1"/>
          <w:lang w:val="en-US" w:eastAsia="zh-CN"/>
        </w:rPr>
        <w:t>({index}) {factor}</w:t>
      </w:r>
    </w:p>
    <w:p w14:paraId="57F463E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{#clues}</w:t>
      </w:r>
    </w:p>
    <w:p w14:paraId="04C50F7F">
      <w:pPr>
        <w:pStyle w:val="6"/>
        <w:numPr>
          <w:ilvl w:val="0"/>
          <w:numId w:val="0"/>
        </w:numPr>
        <w:bidi w:val="0"/>
        <w:ind w:leftChars="200"/>
        <w:outlineLvl w:val="4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{index}) {_title}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3010"/>
        <w:gridCol w:w="3616"/>
      </w:tblGrid>
      <w:tr w14:paraId="44C01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512C0775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因子</w:t>
            </w:r>
          </w:p>
        </w:tc>
        <w:tc>
          <w:tcPr>
            <w:tcW w:w="3010" w:type="dxa"/>
            <w:shd w:val="clear" w:color="auto" w:fill="F1F1F1" w:themeFill="background1" w:themeFillShade="F2"/>
          </w:tcPr>
          <w:p w14:paraId="0FBADD9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时段</w:t>
            </w:r>
          </w:p>
        </w:tc>
        <w:tc>
          <w:tcPr>
            <w:tcW w:w="3616" w:type="dxa"/>
            <w:shd w:val="clear" w:color="auto" w:fill="F1F1F1" w:themeFill="background1" w:themeFillShade="F2"/>
          </w:tcPr>
          <w:p w14:paraId="3F60FAD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异常类型</w:t>
            </w:r>
          </w:p>
        </w:tc>
      </w:tr>
      <w:tr w14:paraId="24779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</w:tcPr>
          <w:p w14:paraId="6294A68A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{_factorNames}</w:t>
            </w:r>
          </w:p>
        </w:tc>
        <w:tc>
          <w:tcPr>
            <w:tcW w:w="3010" w:type="dxa"/>
          </w:tcPr>
          <w:p w14:paraId="10EE84D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_time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}</w:t>
            </w:r>
          </w:p>
        </w:tc>
        <w:tc>
          <w:tcPr>
            <w:tcW w:w="3616" w:type="dxa"/>
          </w:tcPr>
          <w:p w14:paraId="6EF4E9F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{_exceptionType}</w:t>
            </w:r>
          </w:p>
        </w:tc>
      </w:tr>
      <w:tr w14:paraId="06664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519C99B5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风险</w:t>
            </w:r>
          </w:p>
          <w:p w14:paraId="02A5D81F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区域</w:t>
            </w:r>
          </w:p>
        </w:tc>
        <w:tc>
          <w:tcPr>
            <w:tcW w:w="6626" w:type="dxa"/>
            <w:gridSpan w:val="2"/>
          </w:tcPr>
          <w:p w14:paraId="26BE452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{_riskRegion}</w:t>
            </w:r>
          </w:p>
        </w:tc>
      </w:tr>
      <w:tr w14:paraId="51C28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896" w:type="dxa"/>
            <w:shd w:val="clear" w:color="auto" w:fill="F1F1F1" w:themeFill="background1" w:themeFillShade="F2"/>
          </w:tcPr>
          <w:p w14:paraId="0F1334B3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趋势</w:t>
            </w:r>
          </w:p>
          <w:p w14:paraId="2599772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图</w:t>
            </w:r>
          </w:p>
        </w:tc>
        <w:tc>
          <w:tcPr>
            <w:tcW w:w="6626" w:type="dxa"/>
            <w:gridSpan w:val="2"/>
          </w:tcPr>
          <w:p w14:paraId="083269BC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{#_images}</w:t>
            </w:r>
          </w:p>
          <w:p w14:paraId="443852FD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{%url}</w:t>
            </w:r>
          </w:p>
          <w:p w14:paraId="4B1CEDE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{/_images}</w:t>
            </w:r>
          </w:p>
        </w:tc>
      </w:tr>
      <w:tr w14:paraId="463E5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1DD46623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溯源</w:t>
            </w:r>
          </w:p>
          <w:p w14:paraId="0EE10A78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解析</w:t>
            </w:r>
          </w:p>
        </w:tc>
        <w:tc>
          <w:tcPr>
            <w:tcW w:w="6626" w:type="dxa"/>
            <w:gridSpan w:val="2"/>
          </w:tcPr>
          <w:p w14:paraId="418B926E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{_conclusion}</w:t>
            </w:r>
          </w:p>
        </w:tc>
      </w:tr>
      <w:tr w14:paraId="37DF9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14D4B502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{#_hasScene}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溯源</w:t>
            </w:r>
          </w:p>
          <w:p w14:paraId="6A19509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场景</w:t>
            </w:r>
          </w:p>
        </w:tc>
        <w:tc>
          <w:tcPr>
            <w:tcW w:w="6626" w:type="dxa"/>
            <w:gridSpan w:val="2"/>
          </w:tcPr>
          <w:p w14:paraId="5088D26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{_scenes}{/_hasScene}</w:t>
            </w:r>
          </w:p>
        </w:tc>
      </w:tr>
    </w:tbl>
    <w:p w14:paraId="698DC6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{^_hasScene}{/_hasScene}</w:t>
      </w:r>
    </w:p>
    <w:p w14:paraId="040C42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{/clues}</w:t>
      </w:r>
    </w:p>
    <w:p w14:paraId="68CCB4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{/clueByFactorList}</w:t>
      </w:r>
    </w:p>
    <w:p w14:paraId="15196E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{/clueByAreaList}</w:t>
      </w:r>
    </w:p>
    <w:p w14:paraId="5F39600D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叠加融合分析</w:t>
      </w:r>
    </w:p>
    <w:p w14:paraId="2DFC2D54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{#gridFusionByAQIList}</w:t>
      </w:r>
    </w:p>
    <w:p w14:paraId="46D41872">
      <w:pPr>
        <w:pStyle w:val="3"/>
        <w:numPr>
          <w:ilvl w:val="0"/>
          <w:numId w:val="3"/>
        </w:numPr>
        <w:bidi w:val="0"/>
        <w:rPr>
          <w:rFonts w:hint="eastAsia" w:ascii="微软雅黑" w:hAnsi="微软雅黑" w:eastAsia="微软雅黑" w:cs="微软雅黑"/>
          <w:sz w:val="28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2"/>
          <w:lang w:val="en-US" w:eastAsia="zh-CN"/>
        </w:rPr>
        <w:t>空气质量背景为{pollutionDegree}</w:t>
      </w:r>
    </w:p>
    <w:p w14:paraId="360F20F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{_areaDes}，单个网格为{_gridDes}，涉及的走航任务包括{_missionDes}，各监测因子融合结果如下：</w:t>
      </w:r>
    </w:p>
    <w:p w14:paraId="03BD515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{#highRiskGridList}</w:t>
      </w:r>
    </w:p>
    <w:p w14:paraId="5B434F08">
      <w:pPr>
        <w:pStyle w:val="4"/>
        <w:numPr>
          <w:ilvl w:val="0"/>
          <w:numId w:val="0"/>
        </w:numPr>
        <w:bidi w:val="0"/>
        <w:ind w:left="840" w:leftChars="0"/>
        <w:rPr>
          <w:rFonts w:hint="eastAsia" w:ascii="微软雅黑" w:hAnsi="微软雅黑" w:eastAsia="微软雅黑" w:cs="微软雅黑"/>
          <w:sz w:val="24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1"/>
          <w:lang w:val="en-US" w:eastAsia="zh-CN"/>
        </w:rPr>
        <w:t>({index}) {factor}</w:t>
      </w:r>
    </w:p>
    <w:p w14:paraId="7FAA93CD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{%gridImgUrl1}</w:t>
      </w:r>
    </w:p>
    <w:p w14:paraId="1927441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{factor}标准颜色网格融合图</w:t>
      </w:r>
    </w:p>
    <w:p w14:paraId="57504CB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{%gridImgUrl2}</w:t>
      </w:r>
    </w:p>
    <w:p w14:paraId="12C9F92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{factor}对比颜色网格融合图</w:t>
      </w:r>
    </w:p>
    <w:p w14:paraId="413A7B5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根据网格融合图分析，风险相对最高的前三个区域如下：</w:t>
      </w:r>
    </w:p>
    <w:p w14:paraId="5586F09C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{#infoDes}</w:t>
      </w:r>
    </w:p>
    <w:p w14:paraId="2754906E">
      <w:pPr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 w:hanging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{town}（四至范围{_boundsDes}），该网格内的监测值为{factorValue}μg/m³，</w:t>
      </w:r>
      <w:bookmarkStart w:id="0" w:name="_GoBack"/>
      <w:bookmarkEnd w:id="0"/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{_scenesDes}。</w:t>
      </w:r>
    </w:p>
    <w:p w14:paraId="2E46BF40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{/infoDes}</w:t>
      </w:r>
    </w:p>
    <w:p w14:paraId="43918619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{/highRiskGridList}</w:t>
      </w:r>
    </w:p>
    <w:p w14:paraId="1116D2E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{/gridFusionByAQIList}</w:t>
      </w:r>
    </w:p>
    <w:p w14:paraId="262C074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</w:p>
    <w:p w14:paraId="5223364F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走航管控建议</w:t>
      </w:r>
    </w:p>
    <w:p w14:paraId="5B8E6E6C">
      <w:pPr>
        <w:numPr>
          <w:ilvl w:val="0"/>
          <w:numId w:val="5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建筑工地（PM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13CC8F6B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工地环信码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评分较低（50分以下）、有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夜施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申请、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污染贡献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较大、扬尘数据全区前10位、重点区域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场景，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加强监管强度及执法力度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2C4ECD45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工地环信码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评分中等偏下（50-90分）、有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夜施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申请、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污染贡献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较大、扬尘数据全区前10位、重点区域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场景，针对性投入监管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资源和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执法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力度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516D94BE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c.工地环信码评分较高（90分以上），减少监管频次，或线上提供技术支持。</w:t>
      </w:r>
    </w:p>
    <w:p w14:paraId="7F794733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1029AF5C">
      <w:pPr>
        <w:numPr>
          <w:ilvl w:val="0"/>
          <w:numId w:val="5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市政/水务/道路工程（PM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396C6965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道路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工程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市政工程落实文明施工，规范设置施工区域围挡，配置抑尘设施，行业管理部门督促施工单位落实企业主体责任，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参照工地扬尘六个百分百要求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管控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严控污染排放，起到监管与帮扶作用。</w:t>
      </w:r>
    </w:p>
    <w:p w14:paraId="0765B526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4E69EA9D">
      <w:pPr>
        <w:numPr>
          <w:ilvl w:val="0"/>
          <w:numId w:val="5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美丽家园等小区施工（PM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226F373A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美丽家园等小区内工程，建议房管部门或其他相关管理部门规范非道机械使用，杜绝无证或抽测不合规车辆使用，督促施工单位文明施工。</w:t>
      </w:r>
    </w:p>
    <w:p w14:paraId="5B176900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534374B5">
      <w:pPr>
        <w:numPr>
          <w:ilvl w:val="0"/>
          <w:numId w:val="5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架空线施工（PM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7692E9D9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架空线工程夜间施工时，增设污染防治投入设施并规范化管理，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建议相关主管部门现场检查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督导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或执法于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晚20时后开展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同时提高道路保洁频次，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采用更环保的吸尘设备或洒扫设备，避免干扫造成二次扬尘污染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77C6E597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54DD2D0B">
      <w:pPr>
        <w:numPr>
          <w:ilvl w:val="0"/>
          <w:numId w:val="5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道路管理（PM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7D622635">
      <w:pPr>
        <w:numPr>
          <w:ilvl w:val="0"/>
          <w:numId w:val="6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加强道路巡查、治理，绿容和交通牵头对高值路段开展全面养护，发现问题及时跟进处置，绿容管理部门加强重点路段吸扫保洁洒水作业、联动属地街镇开展降尘工作。</w:t>
      </w:r>
    </w:p>
    <w:p w14:paraId="4C193ED1">
      <w:pPr>
        <w:numPr>
          <w:ilvl w:val="0"/>
          <w:numId w:val="6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强化车辆执法检查力度，尾气排放不达标，车容车身污迹明显，跑冒滴漏等污染现象给与行政处罚。</w:t>
      </w:r>
    </w:p>
    <w:p w14:paraId="004999D1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092543F3">
      <w:pPr>
        <w:numPr>
          <w:ilvl w:val="0"/>
          <w:numId w:val="5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餐饮（PM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餐饮聚集体，涉油烟企业油烟排口按照《饮食业环境保护技术规范》HJ554-2010 设置，安装符合上海标准的油烟净化设备，达标排放，并组织定期清洗油烟净化设备。</w:t>
      </w:r>
    </w:p>
    <w:p w14:paraId="1E5E568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FC3CD89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7.汽修、加油站或其他（PM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6DE5BBCB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夏季或温度上升较快时，加大污染区域湿度，有效抑制扬尘污染和臭氧生成速度；加大VOCs释放源的管控力度，尤其是加大站点周边加油站、汽修、市政涂料使用、道路标线涂刷、甚至绿化修剪等排放源的减排。同时采用雾化喷水等局地降温措施。</w:t>
      </w:r>
    </w:p>
    <w:p w14:paraId="5863FB43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通过走航、手持监测仪日常巡查监测等监管手段，识别高值问题突出加油站、汽修店等，督促加强日常的精细化管理，建议尽快推动三次油气回收改造（油气处理装置）。</w:t>
      </w:r>
    </w:p>
    <w:p w14:paraId="5952FE4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2CC91C1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工业源（PM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针对化工、石化、建材、涂装、印刷等行业重点抽查挥发性物质的排放，加强VOCS物料转移、废气收集、末端治理设施等环节全面执法检查，加强走航监测和突击夜查。</w:t>
      </w:r>
    </w:p>
    <w:p w14:paraId="1D99A6F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7EADE5AE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9.特殊情况提示（PM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5A142E55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a.空气质量为良接近轻度污染时，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非降雨天气，督促各类工地即时开启围墙喷淋、雾炮车，并加大洒扫频次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被溯源多次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颗粒物污染浓度变化较大路段开展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应急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性巡查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核查污染防治措施落实情况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必要时开展执法检查。</w:t>
      </w:r>
    </w:p>
    <w:p w14:paraId="32FA5554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b.走航监测溯源实时问题线索，建议构建快速处置闭环，尤其加强重点区域实时污染的多部门联动工作能效和应急处置能力。</w:t>
      </w:r>
    </w:p>
    <w:p w14:paraId="045D8621">
      <w:pPr>
        <w:rPr>
          <w:rFonts w:hint="default"/>
          <w:lang w:val="en-US" w:eastAsia="zh-CN"/>
        </w:rPr>
      </w:pPr>
    </w:p>
    <w:p w14:paraId="3F2B8172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b w:val="0"/>
          <w:bCs w:val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90831">
    <w:pPr>
      <w:pStyle w:val="9"/>
      <w:jc w:val="both"/>
      <w:rPr>
        <w:rFonts w:hint="default" w:eastAsiaTheme="minorEastAsia"/>
        <w:lang w:val="en-US" w:eastAsia="zh-CN"/>
      </w:rPr>
    </w:pPr>
    <w:r>
      <w:rPr>
        <w:rFonts w:hint="eastAsia" w:ascii="Times New Roman" w:hAnsi="Times New Roman" w:eastAsia="黑体"/>
        <w:sz w:val="52"/>
        <w:lang w:val="en-US" w:eastAsia="zh-CN"/>
      </w:rPr>
      <w:tab/>
    </w:r>
    <w:r>
      <w:rPr>
        <w:rFonts w:hint="eastAsia" w:ascii="Times New Roman" w:hAnsi="Times New Roman" w:eastAsia="黑体"/>
        <w:sz w:val="52"/>
        <w:lang w:val="en-US" w:eastAsia="zh-CN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BD7131"/>
    <w:multiLevelType w:val="multilevel"/>
    <w:tmpl w:val="9CBD7131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1">
    <w:nsid w:val="A8A57C65"/>
    <w:multiLevelType w:val="singleLevel"/>
    <w:tmpl w:val="A8A57C6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6A75A2A"/>
    <w:multiLevelType w:val="singleLevel"/>
    <w:tmpl w:val="E6A75A2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1C449BDF"/>
    <w:multiLevelType w:val="multilevel"/>
    <w:tmpl w:val="1C449BD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4">
    <w:nsid w:val="7103AA38"/>
    <w:multiLevelType w:val="singleLevel"/>
    <w:tmpl w:val="7103AA38"/>
    <w:lvl w:ilvl="0" w:tentative="0">
      <w:start w:val="1"/>
      <w:numFmt w:val="lowerLetter"/>
      <w:lvlText w:val="%1."/>
      <w:lvlJc w:val="left"/>
      <w:pPr>
        <w:tabs>
          <w:tab w:val="left" w:pos="312"/>
        </w:tabs>
      </w:pPr>
    </w:lvl>
  </w:abstractNum>
  <w:abstractNum w:abstractNumId="5">
    <w:nsid w:val="76701EAB"/>
    <w:multiLevelType w:val="singleLevel"/>
    <w:tmpl w:val="76701EAB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50E9A"/>
    <w:rsid w:val="020C008E"/>
    <w:rsid w:val="023447A4"/>
    <w:rsid w:val="024F255C"/>
    <w:rsid w:val="02821843"/>
    <w:rsid w:val="03082F4B"/>
    <w:rsid w:val="0531223F"/>
    <w:rsid w:val="0698763E"/>
    <w:rsid w:val="09361DE1"/>
    <w:rsid w:val="0A4A7131"/>
    <w:rsid w:val="0BFB32E4"/>
    <w:rsid w:val="0CAC5270"/>
    <w:rsid w:val="0DFC76FA"/>
    <w:rsid w:val="0E1A1A66"/>
    <w:rsid w:val="0E31696D"/>
    <w:rsid w:val="105C0433"/>
    <w:rsid w:val="167C5864"/>
    <w:rsid w:val="168742C6"/>
    <w:rsid w:val="179E62FB"/>
    <w:rsid w:val="17A10FB8"/>
    <w:rsid w:val="17D3547E"/>
    <w:rsid w:val="18846C5B"/>
    <w:rsid w:val="189C156C"/>
    <w:rsid w:val="18E05AA2"/>
    <w:rsid w:val="19AE757F"/>
    <w:rsid w:val="19FB2358"/>
    <w:rsid w:val="1A2F0336"/>
    <w:rsid w:val="1BE37C5A"/>
    <w:rsid w:val="1DD01570"/>
    <w:rsid w:val="1EE47C0E"/>
    <w:rsid w:val="20087C8F"/>
    <w:rsid w:val="23CD4EE3"/>
    <w:rsid w:val="26F1355E"/>
    <w:rsid w:val="290711B0"/>
    <w:rsid w:val="2ABD1E0A"/>
    <w:rsid w:val="2D202545"/>
    <w:rsid w:val="2D620577"/>
    <w:rsid w:val="2DD218DC"/>
    <w:rsid w:val="2E032EE2"/>
    <w:rsid w:val="2EDC5C85"/>
    <w:rsid w:val="2F0C0617"/>
    <w:rsid w:val="30EE093A"/>
    <w:rsid w:val="31345D38"/>
    <w:rsid w:val="31A35682"/>
    <w:rsid w:val="32CC0FF0"/>
    <w:rsid w:val="3455573C"/>
    <w:rsid w:val="34632A7C"/>
    <w:rsid w:val="34802F9D"/>
    <w:rsid w:val="34A7571D"/>
    <w:rsid w:val="352B308E"/>
    <w:rsid w:val="361E1463"/>
    <w:rsid w:val="364B796F"/>
    <w:rsid w:val="367B2D60"/>
    <w:rsid w:val="38327B47"/>
    <w:rsid w:val="3923324F"/>
    <w:rsid w:val="392C17E8"/>
    <w:rsid w:val="393F4A8B"/>
    <w:rsid w:val="39B65586"/>
    <w:rsid w:val="39D91BA7"/>
    <w:rsid w:val="3A910A1D"/>
    <w:rsid w:val="3AEA72F2"/>
    <w:rsid w:val="3C277297"/>
    <w:rsid w:val="3F501A1F"/>
    <w:rsid w:val="41775713"/>
    <w:rsid w:val="41F90465"/>
    <w:rsid w:val="43B357A3"/>
    <w:rsid w:val="44E328F5"/>
    <w:rsid w:val="458120DA"/>
    <w:rsid w:val="47281438"/>
    <w:rsid w:val="47B95B8F"/>
    <w:rsid w:val="484F7741"/>
    <w:rsid w:val="48AF5299"/>
    <w:rsid w:val="48D92120"/>
    <w:rsid w:val="4A5F1E78"/>
    <w:rsid w:val="4B7422D5"/>
    <w:rsid w:val="4D92097B"/>
    <w:rsid w:val="4EE248B1"/>
    <w:rsid w:val="4EF70D4B"/>
    <w:rsid w:val="4F526F4E"/>
    <w:rsid w:val="50691327"/>
    <w:rsid w:val="52EA5F64"/>
    <w:rsid w:val="530A0F5A"/>
    <w:rsid w:val="53F57BD6"/>
    <w:rsid w:val="578C402C"/>
    <w:rsid w:val="5D194E63"/>
    <w:rsid w:val="5DA12869"/>
    <w:rsid w:val="5FCD04E1"/>
    <w:rsid w:val="5FE7091B"/>
    <w:rsid w:val="6157713F"/>
    <w:rsid w:val="641B3197"/>
    <w:rsid w:val="649B5593"/>
    <w:rsid w:val="65993EE8"/>
    <w:rsid w:val="666A5656"/>
    <w:rsid w:val="67A537FB"/>
    <w:rsid w:val="695E7EED"/>
    <w:rsid w:val="6A0C39A7"/>
    <w:rsid w:val="6A0D6A07"/>
    <w:rsid w:val="6D4A2F5D"/>
    <w:rsid w:val="6FE93D46"/>
    <w:rsid w:val="718F539C"/>
    <w:rsid w:val="71B920D7"/>
    <w:rsid w:val="73843390"/>
    <w:rsid w:val="74E83D09"/>
    <w:rsid w:val="74EE1266"/>
    <w:rsid w:val="759D2D26"/>
    <w:rsid w:val="76564426"/>
    <w:rsid w:val="767B16B0"/>
    <w:rsid w:val="77DF1DBB"/>
    <w:rsid w:val="795A50E5"/>
    <w:rsid w:val="79AD24C6"/>
    <w:rsid w:val="79F268C5"/>
    <w:rsid w:val="7A161840"/>
    <w:rsid w:val="7A577367"/>
    <w:rsid w:val="7AAD65DE"/>
    <w:rsid w:val="7DAA4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HTML Code"/>
    <w:basedOn w:val="14"/>
    <w:qFormat/>
    <w:uiPriority w:val="0"/>
    <w:rPr>
      <w:rFonts w:ascii="Courier New" w:hAnsi="Courier New"/>
      <w:sz w:val="20"/>
    </w:rPr>
  </w:style>
  <w:style w:type="paragraph" w:customStyle="1" w:styleId="17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8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9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1889</Words>
  <Characters>3069</Characters>
  <Lines>0</Lines>
  <Paragraphs>0</Paragraphs>
  <TotalTime>26</TotalTime>
  <ScaleCrop>false</ScaleCrop>
  <LinksUpToDate>false</LinksUpToDate>
  <CharactersWithSpaces>3131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feiyu</dc:creator>
  <cp:lastModifiedBy>feiyu02</cp:lastModifiedBy>
  <dcterms:modified xsi:type="dcterms:W3CDTF">2025-10-20T01:42:53Z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eyJoZGlkIjoiOTVkOTAyNGJkMTI0YTgzMGU2YjE5M2FiNzYwOWI3ZDYifQ==</vt:lpwstr>
  </property>
  <property fmtid="{D5CDD505-2E9C-101B-9397-08002B2CF9AE}" pid="4" name="ICV">
    <vt:lpwstr>2A955996251A4FA894E5FE162B625A00_12</vt:lpwstr>
  </property>
</Properties>
</file>