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3B5B042">
      <w:pPr>
        <w:pStyle w:val="2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jc w:val="center"/>
        <w:textAlignment w:val="auto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{sryArea}季度走航巡查分析报告</w:t>
      </w:r>
    </w:p>
    <w:p w14:paraId="4EF29DE2">
      <w:pPr>
        <w:pStyle w:val="3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textAlignment w:val="auto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季度走航概述</w:t>
      </w:r>
    </w:p>
    <w:p w14:paraId="6F513C9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firstLine="420" w:firstLineChars="0"/>
        <w:textAlignment w:val="auto"/>
        <w:rPr>
          <w:rFonts w:hint="default" w:asciiTheme="minorEastAsia" w:hAnsiTheme="minorEastAsia" w:eastAsiaTheme="minorEastAsia" w:cstheme="minorEastAsia"/>
          <w:color w:val="auto"/>
          <w:sz w:val="24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color w:val="auto"/>
          <w:sz w:val="24"/>
          <w:szCs w:val="32"/>
          <w:lang w:val="en-US" w:eastAsia="zh-CN"/>
        </w:rPr>
        <w:t>{sryTime}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32"/>
          <w:lang w:val="en-US" w:eastAsia="zh-CN"/>
        </w:rPr>
        <w:t>，</w:t>
      </w:r>
      <w:r>
        <w:rPr>
          <w:rFonts w:hint="eastAsia" w:asciiTheme="minorEastAsia" w:hAnsiTheme="minorEastAsia" w:cstheme="minorEastAsia"/>
          <w:color w:val="auto"/>
          <w:sz w:val="24"/>
          <w:szCs w:val="32"/>
          <w:lang w:val="en-US" w:eastAsia="zh-CN"/>
        </w:rPr>
        <w:t>{sryArea}大气污染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32"/>
          <w:lang w:val="en-US" w:eastAsia="zh-CN"/>
        </w:rPr>
        <w:t>走航监测工作</w:t>
      </w:r>
      <w:r>
        <w:rPr>
          <w:rFonts w:hint="eastAsia" w:asciiTheme="minorEastAsia" w:hAnsiTheme="minorEastAsia" w:cstheme="minorEastAsia"/>
          <w:color w:val="auto"/>
          <w:sz w:val="24"/>
          <w:szCs w:val="32"/>
          <w:lang w:val="en-US" w:eastAsia="zh-CN"/>
        </w:rPr>
        <w:t>稳步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32"/>
          <w:lang w:val="en-US" w:eastAsia="zh-CN"/>
        </w:rPr>
        <w:t>推进，共开展走航监测</w:t>
      </w:r>
      <w:r>
        <w:rPr>
          <w:rFonts w:hint="eastAsia" w:asciiTheme="minorEastAsia" w:hAnsiTheme="minorEastAsia" w:cstheme="minorEastAsia"/>
          <w:color w:val="auto"/>
          <w:sz w:val="24"/>
          <w:szCs w:val="32"/>
          <w:lang w:val="en-US" w:eastAsia="zh-CN"/>
        </w:rPr>
        <w:t>{sryCount}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32"/>
          <w:lang w:val="en-US" w:eastAsia="zh-CN"/>
        </w:rPr>
        <w:t>次，总里程</w:t>
      </w:r>
      <w:r>
        <w:rPr>
          <w:rFonts w:hint="eastAsia" w:asciiTheme="minorEastAsia" w:hAnsiTheme="minorEastAsia" w:cstheme="minorEastAsia"/>
          <w:color w:val="auto"/>
          <w:sz w:val="24"/>
          <w:szCs w:val="32"/>
          <w:lang w:val="en-US" w:eastAsia="zh-CN"/>
        </w:rPr>
        <w:t>约为{sryKm}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32"/>
          <w:lang w:val="en-US" w:eastAsia="zh-CN"/>
        </w:rPr>
        <w:t>公里，</w:t>
      </w:r>
      <w:r>
        <w:rPr>
          <w:rFonts w:hint="eastAsia" w:asciiTheme="minorEastAsia" w:hAnsiTheme="minorEastAsia" w:cstheme="minorEastAsia"/>
          <w:color w:val="auto"/>
          <w:sz w:val="24"/>
          <w:szCs w:val="32"/>
          <w:lang w:val="en-US" w:eastAsia="zh-CN"/>
        </w:rPr>
        <w:t>走航路线主要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32"/>
          <w:lang w:val="en-US" w:eastAsia="zh-CN"/>
        </w:rPr>
        <w:t>覆盖</w:t>
      </w:r>
      <w:r>
        <w:rPr>
          <w:rFonts w:hint="eastAsia" w:asciiTheme="minorEastAsia" w:hAnsiTheme="minorEastAsia" w:cstheme="minorEastAsia"/>
          <w:color w:val="auto"/>
          <w:sz w:val="24"/>
          <w:szCs w:val="32"/>
          <w:lang w:val="en-US" w:eastAsia="zh-CN"/>
        </w:rPr>
        <w:t>高值站点（国控、市控、微站等）、典型工地和餐饮聚集区等，其中{sryRegion}区域涉及多次走航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32"/>
          <w:lang w:val="en-US" w:eastAsia="zh-CN"/>
        </w:rPr>
        <w:t>。</w:t>
      </w:r>
      <w:r>
        <w:rPr>
          <w:rFonts w:hint="eastAsia" w:asciiTheme="minorEastAsia" w:hAnsiTheme="minorEastAsia" w:cstheme="minorEastAsia"/>
          <w:color w:val="auto"/>
          <w:sz w:val="24"/>
          <w:szCs w:val="32"/>
          <w:lang w:val="en-US" w:eastAsia="zh-CN"/>
        </w:rPr>
        <w:t>走航监测资源聚焦国控点周边保障/区域高风险网格等。</w:t>
      </w:r>
    </w:p>
    <w:p w14:paraId="1267EF1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firstLine="420" w:firstLineChars="0"/>
        <w:textAlignment w:val="auto"/>
        <w:rPr>
          <w:rFonts w:hint="eastAsia" w:asciiTheme="minorEastAsia" w:hAnsiTheme="minorEastAsia" w:cstheme="minorEastAsia"/>
          <w:color w:val="auto"/>
          <w:sz w:val="24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color w:val="auto"/>
          <w:sz w:val="24"/>
          <w:szCs w:val="32"/>
          <w:lang w:val="en-US" w:eastAsia="zh-CN"/>
        </w:rPr>
        <w:t>走航监测同期空气质量背景，主要为{sryCountByDegree}，走航监测以日常风险排查/动态溯源、污染实时控制为主。</w:t>
      </w:r>
    </w:p>
    <w:p w14:paraId="16C2E60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firstLine="420" w:firstLineChars="0"/>
        <w:textAlignment w:val="auto"/>
        <w:rPr>
          <w:rFonts w:hint="default" w:asciiTheme="minorEastAsia" w:hAnsiTheme="minorEastAsia" w:cstheme="minorEastAsia"/>
          <w:color w:val="auto"/>
          <w:sz w:val="24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color w:val="auto"/>
          <w:sz w:val="24"/>
          <w:szCs w:val="32"/>
          <w:lang w:val="en-US" w:eastAsia="zh-CN"/>
        </w:rPr>
        <w:t>本季度共计识别出{sryProbCount}条大气污染线索、追溯到{srySceneCount}处高风险场景，其中{sryProbByFactor}。择取相关高价值/复发信息，由区环境监测站以污染线索方式分享至区局相关应急联动平台，并得到进一步核实确认和闭环处置。</w:t>
      </w:r>
    </w:p>
    <w:p w14:paraId="4FB95CD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firstLine="420" w:firstLineChars="0"/>
        <w:textAlignment w:val="auto"/>
        <w:rPr>
          <w:rFonts w:hint="eastAsia" w:asciiTheme="minorEastAsia" w:hAnsiTheme="minorEastAsia" w:eastAsiaTheme="minorEastAsia" w:cstheme="minorEastAsia"/>
          <w:color w:val="auto"/>
          <w:sz w:val="24"/>
          <w:szCs w:val="32"/>
          <w:lang w:val="en-US" w:eastAsia="zh-CN"/>
        </w:rPr>
        <w:sectPr>
          <w:headerReference r:id="rId3" w:type="default"/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asciiTheme="minorEastAsia" w:hAnsiTheme="minorEastAsia" w:cstheme="minorEastAsia"/>
          <w:color w:val="auto"/>
          <w:sz w:val="24"/>
          <w:szCs w:val="32"/>
          <w:lang w:val="en-US" w:eastAsia="zh-CN"/>
        </w:rPr>
        <w:t>后续，建议聚焦{sryFocusRegion}等区域或场景，进一步优化走航路线，强化空气质量良及轻度污染期间的实时动态溯源，并加强污染线索的即时分享，为实时污染的控制和减排提供更精细的技术支持，持续优化区域空气质量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32"/>
          <w:lang w:val="en-US" w:eastAsia="zh-CN"/>
        </w:rPr>
        <w:t>。</w:t>
      </w:r>
    </w:p>
    <w:p w14:paraId="45E083CC">
      <w:pPr>
        <w:pStyle w:val="3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textAlignment w:val="auto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走航溯源清单</w:t>
      </w:r>
    </w:p>
    <w:p w14:paraId="13A1E77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firstLine="420" w:firstLineChars="0"/>
        <w:textAlignment w:val="auto"/>
        <w:rPr>
          <w:rFonts w:hint="default" w:asciiTheme="minorEastAsia" w:hAnsiTheme="minorEastAsia" w:cstheme="minorEastAsia"/>
          <w:color w:val="auto"/>
          <w:sz w:val="24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color w:val="auto"/>
          <w:sz w:val="24"/>
          <w:szCs w:val="32"/>
          <w:lang w:val="en-US" w:eastAsia="zh-CN"/>
        </w:rPr>
        <w:t>{sryTime}开展的走航监测溯源清单如下表：</w:t>
      </w:r>
    </w:p>
    <w:tbl>
      <w:tblPr>
        <w:tblStyle w:val="13"/>
        <w:tblW w:w="5073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0"/>
        <w:gridCol w:w="1181"/>
        <w:gridCol w:w="1200"/>
        <w:gridCol w:w="731"/>
        <w:gridCol w:w="975"/>
        <w:gridCol w:w="1350"/>
        <w:gridCol w:w="990"/>
        <w:gridCol w:w="975"/>
        <w:gridCol w:w="1635"/>
        <w:gridCol w:w="4144"/>
      </w:tblGrid>
      <w:tr w14:paraId="28DE0E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7" w:type="pct"/>
            <w:shd w:val="clear" w:color="auto" w:fill="F1F1F1" w:themeFill="background1" w:themeFillShade="F2"/>
          </w:tcPr>
          <w:p w14:paraId="562E7223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default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任务编号</w:t>
            </w:r>
          </w:p>
        </w:tc>
        <w:tc>
          <w:tcPr>
            <w:tcW w:w="410" w:type="pct"/>
            <w:shd w:val="clear" w:color="auto" w:fill="F1F1F1" w:themeFill="background1" w:themeFillShade="F2"/>
          </w:tcPr>
          <w:p w14:paraId="0609CE3C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default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任务时间</w:t>
            </w:r>
          </w:p>
        </w:tc>
        <w:tc>
          <w:tcPr>
            <w:tcW w:w="417" w:type="pct"/>
            <w:shd w:val="clear" w:color="auto" w:fill="F1F1F1" w:themeFill="background1" w:themeFillShade="F2"/>
          </w:tcPr>
          <w:p w14:paraId="08A39302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default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走航区域</w:t>
            </w:r>
          </w:p>
        </w:tc>
        <w:tc>
          <w:tcPr>
            <w:tcW w:w="254" w:type="pct"/>
            <w:shd w:val="clear" w:color="auto" w:fill="F1F1F1" w:themeFill="background1" w:themeFillShade="F2"/>
          </w:tcPr>
          <w:p w14:paraId="1A9BACBE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default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空气质量</w:t>
            </w:r>
          </w:p>
        </w:tc>
        <w:tc>
          <w:tcPr>
            <w:tcW w:w="338" w:type="pct"/>
            <w:shd w:val="clear" w:color="auto" w:fill="F1F1F1" w:themeFill="background1" w:themeFillShade="F2"/>
          </w:tcPr>
          <w:p w14:paraId="7FACB0C6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default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首要污染物</w:t>
            </w:r>
          </w:p>
        </w:tc>
        <w:tc>
          <w:tcPr>
            <w:tcW w:w="469" w:type="pct"/>
            <w:shd w:val="clear" w:color="auto" w:fill="F1F1F1" w:themeFill="background1" w:themeFillShade="F2"/>
          </w:tcPr>
          <w:p w14:paraId="7D929310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default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监测异常因子</w:t>
            </w:r>
          </w:p>
        </w:tc>
        <w:tc>
          <w:tcPr>
            <w:tcW w:w="344" w:type="pct"/>
            <w:shd w:val="clear" w:color="auto" w:fill="F1F1F1" w:themeFill="background1" w:themeFillShade="F2"/>
          </w:tcPr>
          <w:p w14:paraId="77DFA425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default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溯源问题场景数</w:t>
            </w:r>
          </w:p>
        </w:tc>
        <w:tc>
          <w:tcPr>
            <w:tcW w:w="338" w:type="pct"/>
            <w:shd w:val="clear" w:color="auto" w:fill="F1F1F1" w:themeFill="background1" w:themeFillShade="F2"/>
          </w:tcPr>
          <w:p w14:paraId="7AC2C89F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总里程</w:t>
            </w: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数</w:t>
            </w:r>
          </w:p>
        </w:tc>
        <w:tc>
          <w:tcPr>
            <w:tcW w:w="568" w:type="pct"/>
            <w:shd w:val="clear" w:color="auto" w:fill="F1F1F1" w:themeFill="background1" w:themeFillShade="F2"/>
          </w:tcPr>
          <w:p w14:paraId="7C1C7CE7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default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途</w:t>
            </w: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经</w:t>
            </w:r>
          </w:p>
        </w:tc>
        <w:tc>
          <w:tcPr>
            <w:tcW w:w="1440" w:type="pct"/>
            <w:shd w:val="clear" w:color="auto" w:fill="F1F1F1" w:themeFill="background1" w:themeFillShade="F2"/>
          </w:tcPr>
          <w:p w14:paraId="64390635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default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异常高值事件</w:t>
            </w:r>
          </w:p>
        </w:tc>
      </w:tr>
      <w:tr w14:paraId="2AAD78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7" w:type="pct"/>
          </w:tcPr>
          <w:p w14:paraId="56894E2A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default" w:asciiTheme="minorEastAsia" w:hAnsiTheme="minorEastAsia" w:cstheme="minorEastAsia"/>
                <w:color w:val="auto"/>
                <w:sz w:val="24"/>
                <w:szCs w:val="32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  <w:szCs w:val="32"/>
                <w:lang w:val="en-US" w:eastAsia="zh-CN"/>
              </w:rPr>
              <w:t>{#missionInfoList}{missionCode}</w:t>
            </w:r>
          </w:p>
        </w:tc>
        <w:tc>
          <w:tcPr>
            <w:tcW w:w="410" w:type="pct"/>
          </w:tcPr>
          <w:p w14:paraId="4C3B4CCD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default" w:asciiTheme="minorEastAsia" w:hAnsiTheme="minorEastAsia" w:cstheme="minorEastAsia"/>
                <w:color w:val="auto"/>
                <w:sz w:val="24"/>
                <w:szCs w:val="32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  <w:szCs w:val="32"/>
                <w:lang w:val="en-US" w:eastAsia="zh-CN"/>
              </w:rPr>
              <w:t>{_time}</w:t>
            </w:r>
          </w:p>
        </w:tc>
        <w:tc>
          <w:tcPr>
            <w:tcW w:w="417" w:type="pct"/>
          </w:tcPr>
          <w:p w14:paraId="01873B8A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default" w:asciiTheme="minorEastAsia" w:hAnsiTheme="minorEastAsia" w:cstheme="minorEastAsia"/>
                <w:color w:val="auto"/>
                <w:sz w:val="24"/>
                <w:szCs w:val="32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  <w:szCs w:val="32"/>
                <w:lang w:val="en-US" w:eastAsia="zh-CN"/>
              </w:rPr>
              <w:t>{region}</w:t>
            </w:r>
          </w:p>
        </w:tc>
        <w:tc>
          <w:tcPr>
            <w:tcW w:w="254" w:type="pct"/>
          </w:tcPr>
          <w:p w14:paraId="5CF06459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eastAsia" w:asciiTheme="minorEastAsia" w:hAnsiTheme="minorEastAsia" w:cstheme="minorEastAsia"/>
                <w:color w:val="auto"/>
                <w:sz w:val="24"/>
                <w:szCs w:val="32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  <w:szCs w:val="32"/>
                <w:lang w:val="en-US" w:eastAsia="zh-CN"/>
              </w:rPr>
              <w:t>{_airQulity}</w:t>
            </w:r>
          </w:p>
        </w:tc>
        <w:tc>
          <w:tcPr>
            <w:tcW w:w="338" w:type="pct"/>
          </w:tcPr>
          <w:p w14:paraId="3634FE11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default" w:asciiTheme="minorEastAsia" w:hAnsiTheme="minorEastAsia" w:cstheme="minorEastAsia"/>
                <w:color w:val="auto"/>
                <w:sz w:val="24"/>
                <w:szCs w:val="32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  <w:szCs w:val="32"/>
                <w:lang w:val="en-US" w:eastAsia="zh-CN"/>
              </w:rPr>
              <w:t>{mainFactor}</w:t>
            </w:r>
          </w:p>
        </w:tc>
        <w:tc>
          <w:tcPr>
            <w:tcW w:w="469" w:type="pct"/>
          </w:tcPr>
          <w:p w14:paraId="1C306CB7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default" w:asciiTheme="minorEastAsia" w:hAnsiTheme="minorEastAsia" w:cstheme="minorEastAsia"/>
                <w:color w:val="auto"/>
                <w:sz w:val="24"/>
                <w:szCs w:val="32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  <w:szCs w:val="32"/>
                <w:lang w:val="en-US" w:eastAsia="zh-CN"/>
              </w:rPr>
              <w:t>{_abnormalFactors}</w:t>
            </w:r>
          </w:p>
        </w:tc>
        <w:tc>
          <w:tcPr>
            <w:tcW w:w="344" w:type="pct"/>
          </w:tcPr>
          <w:p w14:paraId="64E9E05E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default" w:asciiTheme="minorEastAsia" w:hAnsiTheme="minorEastAsia" w:cstheme="minorEastAsia"/>
                <w:color w:val="auto"/>
                <w:sz w:val="24"/>
                <w:szCs w:val="32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  <w:szCs w:val="32"/>
                <w:lang w:val="en-US" w:eastAsia="zh-CN"/>
              </w:rPr>
              <w:t>{sceneCount}</w:t>
            </w:r>
          </w:p>
        </w:tc>
        <w:tc>
          <w:tcPr>
            <w:tcW w:w="338" w:type="pct"/>
          </w:tcPr>
          <w:p w14:paraId="40935DC7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eastAsia" w:asciiTheme="minorEastAsia" w:hAnsiTheme="minorEastAsia" w:cstheme="minorEastAsia"/>
                <w:color w:val="auto"/>
                <w:sz w:val="24"/>
                <w:szCs w:val="32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  <w:szCs w:val="32"/>
                <w:lang w:val="en-US" w:eastAsia="zh-CN"/>
              </w:rPr>
              <w:t>{</w:t>
            </w:r>
            <w:r>
              <w:rPr>
                <w:rFonts w:hint="default" w:asciiTheme="minorEastAsia" w:hAnsiTheme="minorEastAsia" w:cstheme="minorEastAsia"/>
                <w:color w:val="auto"/>
                <w:sz w:val="24"/>
                <w:szCs w:val="32"/>
                <w:lang w:val="en-US" w:eastAsia="zh-CN"/>
              </w:rPr>
              <w:t>_kilometres</w:t>
            </w:r>
            <w:r>
              <w:rPr>
                <w:rFonts w:hint="eastAsia" w:asciiTheme="minorEastAsia" w:hAnsiTheme="minorEastAsia" w:cstheme="minorEastAsia"/>
                <w:color w:val="auto"/>
                <w:sz w:val="24"/>
                <w:szCs w:val="32"/>
                <w:lang w:val="en-US" w:eastAsia="zh-CN"/>
              </w:rPr>
              <w:t>}公里</w:t>
            </w:r>
          </w:p>
        </w:tc>
        <w:tc>
          <w:tcPr>
            <w:tcW w:w="568" w:type="pct"/>
          </w:tcPr>
          <w:p w14:paraId="21A3BD5D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eastAsia" w:asciiTheme="minorEastAsia" w:hAnsiTheme="minorEastAsia" w:cstheme="minorEastAsia"/>
                <w:color w:val="auto"/>
                <w:sz w:val="24"/>
                <w:szCs w:val="32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{_keyScene}</w:t>
            </w:r>
          </w:p>
        </w:tc>
        <w:tc>
          <w:tcPr>
            <w:tcW w:w="1440" w:type="pct"/>
          </w:tcPr>
          <w:p w14:paraId="290BCDB2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Theme="minorEastAsia" w:hAnsiTheme="minorEastAsia" w:eastAsiaTheme="minorEastAsia" w:cstheme="minorEastAsia"/>
                <w:sz w:val="24"/>
                <w:szCs w:val="32"/>
                <w:lang w:val="en-US" w:eastAsia="zh-CN"/>
              </w:rPr>
              <w:t>全程累计识别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lang w:val="en-US" w:eastAsia="zh-CN"/>
              </w:rPr>
              <w:t>{exceptionCount}</w:t>
            </w:r>
            <w:r>
              <w:rPr>
                <w:rFonts w:hint="default" w:asciiTheme="minorEastAsia" w:hAnsiTheme="minorEastAsia" w:eastAsiaTheme="minorEastAsia" w:cstheme="minorEastAsia"/>
                <w:sz w:val="24"/>
                <w:szCs w:val="32"/>
                <w:lang w:val="en-US" w:eastAsia="zh-CN"/>
              </w:rPr>
              <w:t>起异常高值事件</w:t>
            </w:r>
            <w:r>
              <w:rPr>
                <w:rFonts w:hint="eastAsia" w:asciiTheme="minorEastAsia" w:hAnsiTheme="minorEastAsia" w:cstheme="minorEastAsia"/>
                <w:sz w:val="24"/>
                <w:szCs w:val="32"/>
                <w:lang w:val="en-US" w:eastAsia="zh-CN"/>
              </w:rPr>
              <w:t>，</w:t>
            </w:r>
            <w:r>
              <w:rPr>
                <w:rFonts w:hint="default" w:asciiTheme="minorEastAsia" w:hAnsiTheme="minorEastAsia" w:eastAsiaTheme="minorEastAsia" w:cstheme="minorEastAsia"/>
                <w:sz w:val="24"/>
                <w:szCs w:val="32"/>
                <w:lang w:val="en-US" w:eastAsia="zh-CN"/>
              </w:rPr>
              <w:t>主要集中</w:t>
            </w:r>
            <w:r>
              <w:rPr>
                <w:rFonts w:hint="eastAsia" w:asciiTheme="minorEastAsia" w:hAnsiTheme="minorEastAsia" w:cstheme="minorEastAsia"/>
                <w:sz w:val="24"/>
                <w:szCs w:val="32"/>
                <w:lang w:val="en-US" w:eastAsia="zh-CN"/>
              </w:rPr>
              <w:t>在{_focusScene}</w:t>
            </w:r>
            <w:r>
              <w:rPr>
                <w:rFonts w:hint="default" w:asciiTheme="minorEastAsia" w:hAnsiTheme="minorEastAsia" w:eastAsiaTheme="minorEastAsia" w:cstheme="minorEastAsia"/>
                <w:sz w:val="24"/>
                <w:szCs w:val="32"/>
                <w:lang w:val="en-US" w:eastAsia="zh-CN"/>
              </w:rPr>
              <w:t>，以颗粒物和氮氧化物瞬时高排放为主要特征。</w:t>
            </w:r>
            <w:r>
              <w:rPr>
                <w:rFonts w:hint="eastAsia" w:asciiTheme="minorEastAsia" w:hAnsiTheme="minorEastAsia" w:cstheme="minorEastAsia"/>
                <w:color w:val="auto"/>
                <w:sz w:val="24"/>
                <w:szCs w:val="32"/>
                <w:lang w:val="en-US" w:eastAsia="zh-CN"/>
              </w:rPr>
              <w:t>{/missionInfoList}</w:t>
            </w:r>
          </w:p>
        </w:tc>
      </w:tr>
    </w:tbl>
    <w:p w14:paraId="0C90E3B9">
      <w:pPr>
        <w:rPr>
          <w:rFonts w:hint="eastAsia"/>
          <w:lang w:val="en-US" w:eastAsia="zh-CN"/>
        </w:rPr>
      </w:pPr>
    </w:p>
    <w:p w14:paraId="6ECA4F44">
      <w:pPr>
        <w:ind w:firstLine="420" w:firstLineChars="0"/>
        <w:rPr>
          <w:rFonts w:hint="eastAsia"/>
          <w:lang w:val="en-US" w:eastAsia="zh-CN"/>
        </w:rPr>
      </w:pPr>
      <w:r>
        <w:rPr>
          <w:rFonts w:hint="eastAsia" w:asciiTheme="minorEastAsia" w:hAnsiTheme="minorEastAsia" w:cstheme="minorEastAsia"/>
          <w:color w:val="auto"/>
          <w:sz w:val="24"/>
          <w:szCs w:val="32"/>
          <w:lang w:val="en-US" w:eastAsia="zh-CN"/>
        </w:rPr>
        <w:t>各监测因子的数据统计清单如下表，采用分钟数据进行统计，单位为μg/m³：</w:t>
      </w:r>
    </w:p>
    <w:tbl>
      <w:tblPr>
        <w:tblStyle w:val="13"/>
        <w:tblW w:w="1445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2"/>
        <w:gridCol w:w="735"/>
        <w:gridCol w:w="833"/>
        <w:gridCol w:w="833"/>
        <w:gridCol w:w="833"/>
        <w:gridCol w:w="1"/>
        <w:gridCol w:w="832"/>
        <w:gridCol w:w="833"/>
        <w:gridCol w:w="833"/>
        <w:gridCol w:w="2"/>
        <w:gridCol w:w="831"/>
        <w:gridCol w:w="833"/>
        <w:gridCol w:w="833"/>
        <w:gridCol w:w="3"/>
        <w:gridCol w:w="830"/>
        <w:gridCol w:w="833"/>
        <w:gridCol w:w="833"/>
        <w:gridCol w:w="4"/>
        <w:gridCol w:w="829"/>
        <w:gridCol w:w="833"/>
        <w:gridCol w:w="833"/>
        <w:gridCol w:w="5"/>
      </w:tblGrid>
      <w:tr w14:paraId="4939D2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2" w:type="dxa"/>
            <w:vMerge w:val="restart"/>
            <w:shd w:val="clear" w:color="auto" w:fill="F1F1F1" w:themeFill="background1" w:themeFillShade="F2"/>
            <w:vAlign w:val="center"/>
          </w:tcPr>
          <w:p w14:paraId="32552CB0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任务编号</w:t>
            </w:r>
          </w:p>
        </w:tc>
        <w:tc>
          <w:tcPr>
            <w:tcW w:w="735" w:type="dxa"/>
            <w:vMerge w:val="restart"/>
            <w:shd w:val="clear" w:color="auto" w:fill="F1F1F1" w:themeFill="background1" w:themeFillShade="F2"/>
            <w:vAlign w:val="center"/>
          </w:tcPr>
          <w:p w14:paraId="169011DD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空气质量</w:t>
            </w:r>
          </w:p>
        </w:tc>
        <w:tc>
          <w:tcPr>
            <w:tcW w:w="2500" w:type="dxa"/>
            <w:gridSpan w:val="4"/>
            <w:shd w:val="clear" w:color="auto" w:fill="F1F1F1" w:themeFill="background1" w:themeFillShade="F2"/>
          </w:tcPr>
          <w:p w14:paraId="2CC6A3CC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default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NO</w:t>
            </w:r>
          </w:p>
        </w:tc>
        <w:tc>
          <w:tcPr>
            <w:tcW w:w="2500" w:type="dxa"/>
            <w:gridSpan w:val="4"/>
            <w:shd w:val="clear" w:color="auto" w:fill="F1F1F1" w:themeFill="background1" w:themeFillShade="F2"/>
          </w:tcPr>
          <w:p w14:paraId="77E848C0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default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  <w:szCs w:val="32"/>
                <w:lang w:val="en-US" w:eastAsia="zh-CN"/>
              </w:rPr>
              <w:t>NO2</w:t>
            </w:r>
          </w:p>
        </w:tc>
        <w:tc>
          <w:tcPr>
            <w:tcW w:w="2500" w:type="dxa"/>
            <w:gridSpan w:val="4"/>
            <w:shd w:val="clear" w:color="auto" w:fill="F1F1F1" w:themeFill="background1" w:themeFillShade="F2"/>
          </w:tcPr>
          <w:p w14:paraId="34EDC009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  <w:szCs w:val="32"/>
                <w:lang w:val="en-US" w:eastAsia="zh-CN"/>
              </w:rPr>
              <w:t>CO</w:t>
            </w:r>
          </w:p>
        </w:tc>
        <w:tc>
          <w:tcPr>
            <w:tcW w:w="2500" w:type="dxa"/>
            <w:gridSpan w:val="4"/>
            <w:shd w:val="clear" w:color="auto" w:fill="F1F1F1" w:themeFill="background1" w:themeFillShade="F2"/>
          </w:tcPr>
          <w:p w14:paraId="24741C98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  <w:szCs w:val="32"/>
                <w:lang w:val="en-US" w:eastAsia="zh-CN"/>
              </w:rPr>
              <w:t>PM2.5</w:t>
            </w:r>
          </w:p>
        </w:tc>
        <w:tc>
          <w:tcPr>
            <w:tcW w:w="2500" w:type="dxa"/>
            <w:gridSpan w:val="4"/>
            <w:shd w:val="clear" w:color="auto" w:fill="F1F1F1" w:themeFill="background1" w:themeFillShade="F2"/>
          </w:tcPr>
          <w:p w14:paraId="05886C6B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  <w:szCs w:val="32"/>
                <w:lang w:val="en-US" w:eastAsia="zh-CN"/>
              </w:rPr>
              <w:t>PM10</w:t>
            </w:r>
          </w:p>
        </w:tc>
      </w:tr>
      <w:tr w14:paraId="3EA4A0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" w:type="dxa"/>
        </w:trPr>
        <w:tc>
          <w:tcPr>
            <w:tcW w:w="1222" w:type="dxa"/>
            <w:vMerge w:val="continue"/>
            <w:shd w:val="clear" w:color="auto" w:fill="F1F1F1" w:themeFill="background1" w:themeFillShade="F2"/>
            <w:vAlign w:val="top"/>
          </w:tcPr>
          <w:p w14:paraId="29F3B1CB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735" w:type="dxa"/>
            <w:vMerge w:val="continue"/>
            <w:shd w:val="clear" w:color="auto" w:fill="F1F1F1" w:themeFill="background1" w:themeFillShade="F2"/>
            <w:vAlign w:val="top"/>
          </w:tcPr>
          <w:p w14:paraId="0E76E3DA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833" w:type="dxa"/>
            <w:shd w:val="clear" w:color="auto" w:fill="F1F1F1" w:themeFill="background1" w:themeFillShade="F2"/>
            <w:vAlign w:val="top"/>
          </w:tcPr>
          <w:p w14:paraId="08CD5A6F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均值</w:t>
            </w:r>
          </w:p>
        </w:tc>
        <w:tc>
          <w:tcPr>
            <w:tcW w:w="833" w:type="dxa"/>
            <w:shd w:val="clear" w:color="auto" w:fill="F1F1F1" w:themeFill="background1" w:themeFillShade="F2"/>
            <w:vAlign w:val="top"/>
          </w:tcPr>
          <w:p w14:paraId="7BC32AAE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最大</w:t>
            </w:r>
          </w:p>
        </w:tc>
        <w:tc>
          <w:tcPr>
            <w:tcW w:w="833" w:type="dxa"/>
            <w:shd w:val="clear" w:color="auto" w:fill="F1F1F1" w:themeFill="background1" w:themeFillShade="F2"/>
            <w:vAlign w:val="top"/>
          </w:tcPr>
          <w:p w14:paraId="499B64B0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最小</w:t>
            </w:r>
          </w:p>
        </w:tc>
        <w:tc>
          <w:tcPr>
            <w:tcW w:w="833" w:type="dxa"/>
            <w:gridSpan w:val="2"/>
            <w:shd w:val="clear" w:color="auto" w:fill="F1F1F1" w:themeFill="background1" w:themeFillShade="F2"/>
            <w:vAlign w:val="top"/>
          </w:tcPr>
          <w:p w14:paraId="4FBA4567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均值</w:t>
            </w:r>
          </w:p>
        </w:tc>
        <w:tc>
          <w:tcPr>
            <w:tcW w:w="833" w:type="dxa"/>
            <w:shd w:val="clear" w:color="auto" w:fill="F1F1F1" w:themeFill="background1" w:themeFillShade="F2"/>
            <w:vAlign w:val="top"/>
          </w:tcPr>
          <w:p w14:paraId="6B274FCE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最大</w:t>
            </w:r>
          </w:p>
        </w:tc>
        <w:tc>
          <w:tcPr>
            <w:tcW w:w="833" w:type="dxa"/>
            <w:shd w:val="clear" w:color="auto" w:fill="F1F1F1" w:themeFill="background1" w:themeFillShade="F2"/>
            <w:vAlign w:val="top"/>
          </w:tcPr>
          <w:p w14:paraId="48DA1743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最小</w:t>
            </w:r>
          </w:p>
        </w:tc>
        <w:tc>
          <w:tcPr>
            <w:tcW w:w="833" w:type="dxa"/>
            <w:gridSpan w:val="2"/>
            <w:shd w:val="clear" w:color="auto" w:fill="F1F1F1" w:themeFill="background1" w:themeFillShade="F2"/>
            <w:vAlign w:val="top"/>
          </w:tcPr>
          <w:p w14:paraId="180ED074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均值</w:t>
            </w:r>
          </w:p>
        </w:tc>
        <w:tc>
          <w:tcPr>
            <w:tcW w:w="833" w:type="dxa"/>
            <w:shd w:val="clear" w:color="auto" w:fill="F1F1F1" w:themeFill="background1" w:themeFillShade="F2"/>
            <w:vAlign w:val="top"/>
          </w:tcPr>
          <w:p w14:paraId="4EBD6F2E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最大</w:t>
            </w:r>
          </w:p>
        </w:tc>
        <w:tc>
          <w:tcPr>
            <w:tcW w:w="833" w:type="dxa"/>
            <w:shd w:val="clear" w:color="auto" w:fill="F1F1F1" w:themeFill="background1" w:themeFillShade="F2"/>
            <w:vAlign w:val="top"/>
          </w:tcPr>
          <w:p w14:paraId="705E4826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最小</w:t>
            </w:r>
          </w:p>
        </w:tc>
        <w:tc>
          <w:tcPr>
            <w:tcW w:w="833" w:type="dxa"/>
            <w:gridSpan w:val="2"/>
            <w:shd w:val="clear" w:color="auto" w:fill="F1F1F1" w:themeFill="background1" w:themeFillShade="F2"/>
            <w:vAlign w:val="top"/>
          </w:tcPr>
          <w:p w14:paraId="49797735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均值</w:t>
            </w:r>
          </w:p>
        </w:tc>
        <w:tc>
          <w:tcPr>
            <w:tcW w:w="833" w:type="dxa"/>
            <w:shd w:val="clear" w:color="auto" w:fill="F1F1F1" w:themeFill="background1" w:themeFillShade="F2"/>
            <w:vAlign w:val="top"/>
          </w:tcPr>
          <w:p w14:paraId="32E71A10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最大</w:t>
            </w:r>
          </w:p>
        </w:tc>
        <w:tc>
          <w:tcPr>
            <w:tcW w:w="833" w:type="dxa"/>
            <w:shd w:val="clear" w:color="auto" w:fill="F1F1F1" w:themeFill="background1" w:themeFillShade="F2"/>
            <w:vAlign w:val="top"/>
          </w:tcPr>
          <w:p w14:paraId="0541C187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最小</w:t>
            </w:r>
          </w:p>
        </w:tc>
        <w:tc>
          <w:tcPr>
            <w:tcW w:w="833" w:type="dxa"/>
            <w:gridSpan w:val="2"/>
            <w:shd w:val="clear" w:color="auto" w:fill="F1F1F1" w:themeFill="background1" w:themeFillShade="F2"/>
            <w:vAlign w:val="top"/>
          </w:tcPr>
          <w:p w14:paraId="71C54E6B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均值</w:t>
            </w:r>
          </w:p>
        </w:tc>
        <w:tc>
          <w:tcPr>
            <w:tcW w:w="833" w:type="dxa"/>
            <w:shd w:val="clear" w:color="auto" w:fill="F1F1F1" w:themeFill="background1" w:themeFillShade="F2"/>
            <w:vAlign w:val="top"/>
          </w:tcPr>
          <w:p w14:paraId="603ABC93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最大</w:t>
            </w:r>
          </w:p>
        </w:tc>
        <w:tc>
          <w:tcPr>
            <w:tcW w:w="833" w:type="dxa"/>
            <w:shd w:val="clear" w:color="auto" w:fill="F1F1F1" w:themeFill="background1" w:themeFillShade="F2"/>
            <w:vAlign w:val="top"/>
          </w:tcPr>
          <w:p w14:paraId="60E499C4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最小</w:t>
            </w:r>
          </w:p>
        </w:tc>
      </w:tr>
      <w:tr w14:paraId="048EC5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" w:type="dxa"/>
        </w:trPr>
        <w:tc>
          <w:tcPr>
            <w:tcW w:w="1222" w:type="dxa"/>
          </w:tcPr>
          <w:p w14:paraId="65BC4D5F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default" w:asciiTheme="minorEastAsia" w:hAnsiTheme="minorEastAsia" w:cstheme="minor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32"/>
                <w:lang w:val="en-US" w:eastAsia="zh-CN"/>
              </w:rPr>
              <w:t>{#missionDetailList}{missionCode}</w:t>
            </w:r>
          </w:p>
        </w:tc>
        <w:tc>
          <w:tcPr>
            <w:tcW w:w="735" w:type="dxa"/>
            <w:vAlign w:val="top"/>
          </w:tcPr>
          <w:p w14:paraId="3E8707BB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eastAsia" w:asciiTheme="minorEastAsia" w:hAnsiTheme="minorEastAsia" w:cstheme="minorEastAsia"/>
                <w:sz w:val="24"/>
                <w:szCs w:val="32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  <w:szCs w:val="32"/>
                <w:lang w:val="en-US" w:eastAsia="zh-CN"/>
              </w:rPr>
              <w:t>{_airQulity}</w:t>
            </w:r>
          </w:p>
        </w:tc>
        <w:tc>
          <w:tcPr>
            <w:tcW w:w="833" w:type="dxa"/>
          </w:tcPr>
          <w:p w14:paraId="0E7D4D87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eastAsia" w:asciiTheme="minorEastAsia" w:hAnsiTheme="minorEastAsia" w:cstheme="minor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lang w:val="en-US" w:eastAsia="zh-CN"/>
              </w:rPr>
              <w:t>{avgValue_NO}</w:t>
            </w:r>
          </w:p>
        </w:tc>
        <w:tc>
          <w:tcPr>
            <w:tcW w:w="833" w:type="dxa"/>
          </w:tcPr>
          <w:p w14:paraId="1481D384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eastAsia" w:asciiTheme="minorEastAsia" w:hAnsiTheme="minorEastAsia" w:cstheme="minor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lang w:val="en-US" w:eastAsia="zh-CN"/>
              </w:rPr>
              <w:t>{maxValue_NO}</w:t>
            </w:r>
          </w:p>
        </w:tc>
        <w:tc>
          <w:tcPr>
            <w:tcW w:w="833" w:type="dxa"/>
          </w:tcPr>
          <w:p w14:paraId="0067E625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eastAsia" w:asciiTheme="minorEastAsia" w:hAnsiTheme="minorEastAsia" w:cstheme="minor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lang w:val="en-US" w:eastAsia="zh-CN"/>
              </w:rPr>
              <w:t>{minValue_NO}</w:t>
            </w:r>
          </w:p>
        </w:tc>
        <w:tc>
          <w:tcPr>
            <w:tcW w:w="833" w:type="dxa"/>
            <w:gridSpan w:val="2"/>
            <w:shd w:val="clear" w:color="auto" w:fill="auto"/>
            <w:vAlign w:val="top"/>
          </w:tcPr>
          <w:p w14:paraId="0DC3B61C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lang w:val="en-US" w:eastAsia="zh-CN"/>
              </w:rPr>
              <w:t>{avgValue_NO2}</w:t>
            </w:r>
          </w:p>
        </w:tc>
        <w:tc>
          <w:tcPr>
            <w:tcW w:w="833" w:type="dxa"/>
            <w:shd w:val="clear" w:color="auto" w:fill="auto"/>
            <w:vAlign w:val="top"/>
          </w:tcPr>
          <w:p w14:paraId="293BB38A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lang w:val="en-US" w:eastAsia="zh-CN"/>
              </w:rPr>
              <w:t>{maxValue_NO2}</w:t>
            </w:r>
          </w:p>
        </w:tc>
        <w:tc>
          <w:tcPr>
            <w:tcW w:w="833" w:type="dxa"/>
            <w:shd w:val="clear" w:color="auto" w:fill="auto"/>
            <w:vAlign w:val="top"/>
          </w:tcPr>
          <w:p w14:paraId="245947D3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lang w:val="en-US" w:eastAsia="zh-CN"/>
              </w:rPr>
              <w:t>{minValue_NO2}</w:t>
            </w:r>
          </w:p>
        </w:tc>
        <w:tc>
          <w:tcPr>
            <w:tcW w:w="833" w:type="dxa"/>
            <w:gridSpan w:val="2"/>
            <w:shd w:val="clear" w:color="auto" w:fill="auto"/>
            <w:vAlign w:val="top"/>
          </w:tcPr>
          <w:p w14:paraId="5190BE13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lang w:val="en-US" w:eastAsia="zh-CN"/>
              </w:rPr>
              <w:t>{avgValue_CO}</w:t>
            </w:r>
          </w:p>
        </w:tc>
        <w:tc>
          <w:tcPr>
            <w:tcW w:w="833" w:type="dxa"/>
            <w:shd w:val="clear" w:color="auto" w:fill="auto"/>
            <w:vAlign w:val="top"/>
          </w:tcPr>
          <w:p w14:paraId="1AC92940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lang w:val="en-US" w:eastAsia="zh-CN"/>
              </w:rPr>
              <w:t>{maxValue_CO}</w:t>
            </w:r>
          </w:p>
        </w:tc>
        <w:tc>
          <w:tcPr>
            <w:tcW w:w="833" w:type="dxa"/>
            <w:shd w:val="clear" w:color="auto" w:fill="auto"/>
            <w:vAlign w:val="top"/>
          </w:tcPr>
          <w:p w14:paraId="5ABDCDE0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lang w:val="en-US" w:eastAsia="zh-CN"/>
              </w:rPr>
              <w:t>{minValue_CO}</w:t>
            </w:r>
          </w:p>
        </w:tc>
        <w:tc>
          <w:tcPr>
            <w:tcW w:w="833" w:type="dxa"/>
            <w:gridSpan w:val="2"/>
            <w:shd w:val="clear" w:color="auto" w:fill="auto"/>
            <w:vAlign w:val="top"/>
          </w:tcPr>
          <w:p w14:paraId="1EBB0C3C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lang w:val="en-US" w:eastAsia="zh-CN"/>
              </w:rPr>
              <w:t>{avgValue_PM25}</w:t>
            </w:r>
          </w:p>
        </w:tc>
        <w:tc>
          <w:tcPr>
            <w:tcW w:w="833" w:type="dxa"/>
            <w:shd w:val="clear" w:color="auto" w:fill="auto"/>
            <w:vAlign w:val="top"/>
          </w:tcPr>
          <w:p w14:paraId="07C1140A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lang w:val="en-US" w:eastAsia="zh-CN"/>
              </w:rPr>
              <w:t>{maxValue_PM25}</w:t>
            </w:r>
          </w:p>
        </w:tc>
        <w:tc>
          <w:tcPr>
            <w:tcW w:w="833" w:type="dxa"/>
            <w:shd w:val="clear" w:color="auto" w:fill="auto"/>
            <w:vAlign w:val="top"/>
          </w:tcPr>
          <w:p w14:paraId="70A59F56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lang w:val="en-US" w:eastAsia="zh-CN"/>
              </w:rPr>
              <w:t>{minValue_PM25}</w:t>
            </w:r>
          </w:p>
        </w:tc>
        <w:tc>
          <w:tcPr>
            <w:tcW w:w="833" w:type="dxa"/>
            <w:gridSpan w:val="2"/>
            <w:shd w:val="clear" w:color="auto" w:fill="auto"/>
            <w:vAlign w:val="top"/>
          </w:tcPr>
          <w:p w14:paraId="6CE660F1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lang w:val="en-US" w:eastAsia="zh-CN"/>
              </w:rPr>
              <w:t>{avgValue_PM10}</w:t>
            </w:r>
          </w:p>
        </w:tc>
        <w:tc>
          <w:tcPr>
            <w:tcW w:w="833" w:type="dxa"/>
            <w:shd w:val="clear" w:color="auto" w:fill="auto"/>
            <w:vAlign w:val="top"/>
          </w:tcPr>
          <w:p w14:paraId="7B81FBD5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lang w:val="en-US" w:eastAsia="zh-CN"/>
              </w:rPr>
              <w:t>{maxValue_PM10}</w:t>
            </w:r>
          </w:p>
        </w:tc>
        <w:tc>
          <w:tcPr>
            <w:tcW w:w="833" w:type="dxa"/>
            <w:shd w:val="clear" w:color="auto" w:fill="auto"/>
            <w:vAlign w:val="top"/>
          </w:tcPr>
          <w:p w14:paraId="3C334BB8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lang w:val="en-US" w:eastAsia="zh-CN"/>
              </w:rPr>
              <w:t>{minValue_PM10}</w:t>
            </w:r>
            <w:r>
              <w:rPr>
                <w:rFonts w:hint="eastAsia" w:asciiTheme="minorEastAsia" w:hAnsiTheme="minorEastAsia" w:cstheme="minorEastAsia"/>
                <w:sz w:val="24"/>
                <w:szCs w:val="32"/>
                <w:lang w:val="en-US" w:eastAsia="zh-CN"/>
              </w:rPr>
              <w:t>{/missionDetailList}</w:t>
            </w:r>
          </w:p>
        </w:tc>
      </w:tr>
    </w:tbl>
    <w:p w14:paraId="4884EF64">
      <w:pPr>
        <w:rPr>
          <w:rFonts w:hint="eastAsia"/>
          <w:lang w:val="en-US" w:eastAsia="zh-CN"/>
        </w:rPr>
        <w:sectPr>
          <w:pgSz w:w="16838" w:h="11906" w:orient="landscape"/>
          <w:pgMar w:top="1800" w:right="1440" w:bottom="1800" w:left="1440" w:header="851" w:footer="992" w:gutter="0"/>
          <w:cols w:space="425" w:num="1"/>
          <w:docGrid w:type="lines" w:linePitch="312" w:charSpace="0"/>
        </w:sectPr>
      </w:pPr>
    </w:p>
    <w:p w14:paraId="19300058">
      <w:pPr>
        <w:pStyle w:val="3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textAlignment w:val="auto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典型隐患区域</w:t>
      </w:r>
    </w:p>
    <w:p w14:paraId="4F1FDB71"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textAlignment w:val="auto"/>
        <w:rPr>
          <w:rFonts w:hint="default" w:asciiTheme="minorEastAsia" w:hAnsiTheme="minorEastAsia" w:cstheme="minorEastAsia"/>
          <w:b/>
          <w:bCs/>
          <w:sz w:val="24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4"/>
          <w:szCs w:val="32"/>
          <w:lang w:val="en-US" w:eastAsia="zh-CN"/>
        </w:rPr>
        <w:t>{#clueByAreaList}</w:t>
      </w:r>
    </w:p>
    <w:p w14:paraId="4DD89C70">
      <w:pPr>
        <w:pStyle w:val="5"/>
        <w:numPr>
          <w:ilvl w:val="0"/>
          <w:numId w:val="2"/>
        </w:numPr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{_area}</w:t>
      </w:r>
    </w:p>
    <w:p w14:paraId="7C987271"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textAlignment w:val="auto"/>
        <w:rPr>
          <w:rFonts w:hint="default" w:asciiTheme="minorEastAsia" w:hAnsiTheme="minorEastAsia" w:cstheme="minorEastAsia"/>
          <w:b/>
          <w:bCs/>
          <w:sz w:val="24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4"/>
          <w:szCs w:val="32"/>
          <w:lang w:val="en-US" w:eastAsia="zh-CN"/>
        </w:rPr>
        <w:t>{#clueByFactorList}</w:t>
      </w:r>
    </w:p>
    <w:p w14:paraId="7228D347">
      <w:pPr>
        <w:pStyle w:val="6"/>
        <w:numPr>
          <w:ilvl w:val="1"/>
          <w:numId w:val="2"/>
        </w:num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{factor}</w:t>
      </w:r>
    </w:p>
    <w:p w14:paraId="57F463E7"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textAlignment w:val="auto"/>
        <w:rPr>
          <w:rFonts w:hint="eastAsia" w:asciiTheme="minorEastAsia" w:hAnsiTheme="minorEastAsia" w:cstheme="minorEastAsia"/>
          <w:b/>
          <w:bCs/>
          <w:sz w:val="24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4"/>
          <w:szCs w:val="32"/>
          <w:lang w:val="en-US" w:eastAsia="zh-CN"/>
        </w:rPr>
        <w:t>{#clues}</w:t>
      </w:r>
    </w:p>
    <w:tbl>
      <w:tblPr>
        <w:tblStyle w:val="1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96"/>
        <w:gridCol w:w="3010"/>
        <w:gridCol w:w="3616"/>
      </w:tblGrid>
      <w:tr w14:paraId="44C019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6" w:type="dxa"/>
            <w:shd w:val="clear" w:color="auto" w:fill="F1F1F1" w:themeFill="background1" w:themeFillShade="F2"/>
          </w:tcPr>
          <w:p w14:paraId="512C0775">
            <w:pPr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default" w:asciiTheme="minorEastAsia" w:hAnsiTheme="minorEastAsia" w:cstheme="minorEastAsia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  <w:szCs w:val="32"/>
                <w:vertAlign w:val="baseline"/>
                <w:lang w:val="en-US" w:eastAsia="zh-CN"/>
              </w:rPr>
              <w:t>因子</w:t>
            </w:r>
          </w:p>
        </w:tc>
        <w:tc>
          <w:tcPr>
            <w:tcW w:w="3010" w:type="dxa"/>
            <w:shd w:val="clear" w:color="auto" w:fill="F1F1F1" w:themeFill="background1" w:themeFillShade="F2"/>
          </w:tcPr>
          <w:p w14:paraId="0FBADD94">
            <w:pPr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eastAsia" w:asciiTheme="minorEastAsia" w:hAnsiTheme="minorEastAsia" w:cstheme="minorEastAsia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  <w:szCs w:val="32"/>
                <w:vertAlign w:val="baseline"/>
                <w:lang w:val="en-US" w:eastAsia="zh-CN"/>
              </w:rPr>
              <w:t>时段</w:t>
            </w:r>
          </w:p>
        </w:tc>
        <w:tc>
          <w:tcPr>
            <w:tcW w:w="3616" w:type="dxa"/>
            <w:shd w:val="clear" w:color="auto" w:fill="F1F1F1" w:themeFill="background1" w:themeFillShade="F2"/>
          </w:tcPr>
          <w:p w14:paraId="3F60FAD1">
            <w:pPr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default" w:asciiTheme="minorEastAsia" w:hAnsiTheme="minorEastAsia" w:cstheme="minorEastAsia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  <w:szCs w:val="32"/>
                <w:vertAlign w:val="baseline"/>
                <w:lang w:val="en-US" w:eastAsia="zh-CN"/>
              </w:rPr>
              <w:t>异常类型</w:t>
            </w:r>
          </w:p>
        </w:tc>
      </w:tr>
      <w:tr w14:paraId="247798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6" w:type="dxa"/>
          </w:tcPr>
          <w:p w14:paraId="6294A68A">
            <w:pPr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default" w:asciiTheme="minorEastAsia" w:hAnsiTheme="minorEastAsia" w:cstheme="minor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{_factorNames}</w:t>
            </w:r>
          </w:p>
        </w:tc>
        <w:tc>
          <w:tcPr>
            <w:tcW w:w="3010" w:type="dxa"/>
          </w:tcPr>
          <w:p w14:paraId="10EE84D7">
            <w:pPr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default" w:asciiTheme="minorEastAsia" w:hAnsiTheme="minorEastAsia" w:cstheme="minor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{</w:t>
            </w:r>
            <w:r>
              <w:rPr>
                <w:rFonts w:hint="default" w:asciiTheme="minorEastAsia" w:hAnsiTheme="minorEastAsia" w:cstheme="minor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_time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}</w:t>
            </w:r>
          </w:p>
        </w:tc>
        <w:tc>
          <w:tcPr>
            <w:tcW w:w="3616" w:type="dxa"/>
          </w:tcPr>
          <w:p w14:paraId="6EF4E9F1">
            <w:pPr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default" w:asciiTheme="minorEastAsia" w:hAnsiTheme="minorEastAsia" w:cstheme="minor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{_exceptionType}</w:t>
            </w:r>
          </w:p>
        </w:tc>
      </w:tr>
      <w:tr w14:paraId="06664C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6" w:type="dxa"/>
            <w:shd w:val="clear" w:color="auto" w:fill="E7E6E6" w:themeFill="background2"/>
          </w:tcPr>
          <w:p w14:paraId="02A5D81F">
            <w:pPr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  <w:szCs w:val="32"/>
                <w:vertAlign w:val="baseline"/>
                <w:lang w:val="en-US" w:eastAsia="zh-CN"/>
              </w:rPr>
              <w:t>风险区域</w:t>
            </w:r>
          </w:p>
        </w:tc>
        <w:tc>
          <w:tcPr>
            <w:tcW w:w="6626" w:type="dxa"/>
            <w:gridSpan w:val="2"/>
          </w:tcPr>
          <w:p w14:paraId="26BE4529">
            <w:pPr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{_riskRegion}</w:t>
            </w:r>
          </w:p>
        </w:tc>
      </w:tr>
      <w:tr w14:paraId="51C28B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3" w:hRule="atLeast"/>
        </w:trPr>
        <w:tc>
          <w:tcPr>
            <w:tcW w:w="1896" w:type="dxa"/>
            <w:shd w:val="clear" w:color="auto" w:fill="F1F1F1" w:themeFill="background1" w:themeFillShade="F2"/>
          </w:tcPr>
          <w:p w14:paraId="25997727">
            <w:pPr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default" w:asciiTheme="minorEastAsia" w:hAnsiTheme="minorEastAsia" w:cstheme="minorEastAsia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  <w:szCs w:val="32"/>
                <w:vertAlign w:val="baseline"/>
                <w:lang w:val="en-US" w:eastAsia="zh-CN"/>
              </w:rPr>
              <w:t>趋势图</w:t>
            </w:r>
          </w:p>
        </w:tc>
        <w:tc>
          <w:tcPr>
            <w:tcW w:w="6626" w:type="dxa"/>
            <w:gridSpan w:val="2"/>
          </w:tcPr>
          <w:p w14:paraId="083269BC">
            <w:pPr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{#_images}</w:t>
            </w:r>
          </w:p>
          <w:p w14:paraId="443852FD">
            <w:pPr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default" w:asciiTheme="minorEastAsia" w:hAnsiTheme="minorEastAsia" w:cstheme="minor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{%url}</w:t>
            </w:r>
          </w:p>
          <w:p w14:paraId="4B1CEDE4">
            <w:pPr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default" w:asciiTheme="minorEastAsia" w:hAnsiTheme="minorEastAsia" w:cstheme="minor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{/_images}</w:t>
            </w:r>
          </w:p>
        </w:tc>
      </w:tr>
      <w:tr w14:paraId="463E56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6" w:type="dxa"/>
            <w:shd w:val="clear" w:color="auto" w:fill="F1F1F1" w:themeFill="background1" w:themeFillShade="F2"/>
          </w:tcPr>
          <w:p w14:paraId="0EE10A78">
            <w:pPr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default" w:asciiTheme="minorEastAsia" w:hAnsiTheme="minorEastAsia" w:cstheme="minorEastAsia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  <w:szCs w:val="32"/>
                <w:vertAlign w:val="baseline"/>
                <w:lang w:val="en-US" w:eastAsia="zh-CN"/>
              </w:rPr>
              <w:t>解读</w:t>
            </w:r>
          </w:p>
        </w:tc>
        <w:tc>
          <w:tcPr>
            <w:tcW w:w="6626" w:type="dxa"/>
            <w:gridSpan w:val="2"/>
          </w:tcPr>
          <w:p w14:paraId="418B926E">
            <w:pPr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default" w:asciiTheme="minorEastAsia" w:hAnsiTheme="minorEastAsia" w:cstheme="minor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{_conclusion}</w:t>
            </w:r>
          </w:p>
        </w:tc>
      </w:tr>
      <w:tr w14:paraId="37DF9A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6" w:type="dxa"/>
            <w:shd w:val="clear" w:color="auto" w:fill="F1F1F1" w:themeFill="background1" w:themeFillShade="F2"/>
          </w:tcPr>
          <w:p w14:paraId="6A195099">
            <w:pPr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default" w:asciiTheme="minorEastAsia" w:hAnsiTheme="minorEastAsia" w:cstheme="minorEastAsia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{#_hasScene}</w:t>
            </w:r>
            <w:r>
              <w:rPr>
                <w:rFonts w:hint="eastAsia" w:asciiTheme="minorEastAsia" w:hAnsiTheme="minorEastAsia" w:cstheme="minorEastAsia"/>
                <w:b/>
                <w:bCs/>
                <w:sz w:val="24"/>
                <w:szCs w:val="32"/>
                <w:vertAlign w:val="baseline"/>
                <w:lang w:val="en-US" w:eastAsia="zh-CN"/>
              </w:rPr>
              <w:t>溯源场景</w:t>
            </w:r>
          </w:p>
        </w:tc>
        <w:tc>
          <w:tcPr>
            <w:tcW w:w="6626" w:type="dxa"/>
            <w:gridSpan w:val="2"/>
          </w:tcPr>
          <w:p w14:paraId="5088D26B">
            <w:pPr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default" w:asciiTheme="minorEastAsia" w:hAnsiTheme="minorEastAsia" w:cstheme="minor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{_scenes}{/_hasScene}</w:t>
            </w:r>
            <w:bookmarkStart w:id="0" w:name="_GoBack"/>
            <w:bookmarkEnd w:id="0"/>
          </w:p>
        </w:tc>
      </w:tr>
    </w:tbl>
    <w:p w14:paraId="698DC65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textAlignment w:val="auto"/>
        <w:rPr>
          <w:rFonts w:hint="eastAsia" w:asciiTheme="minorEastAsia" w:hAnsiTheme="minorEastAsia" w:cstheme="minorEastAsia"/>
          <w:b w:val="0"/>
          <w:bCs w:val="0"/>
          <w:sz w:val="24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4"/>
          <w:szCs w:val="32"/>
          <w:vertAlign w:val="baseline"/>
          <w:lang w:val="en-US" w:eastAsia="zh-CN"/>
        </w:rPr>
        <w:t>{^_hasScene}{/_hasScene}</w:t>
      </w:r>
    </w:p>
    <w:p w14:paraId="040C42A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textAlignment w:val="auto"/>
        <w:rPr>
          <w:rFonts w:hint="eastAsia" w:asciiTheme="minorEastAsia" w:hAnsiTheme="minorEastAsia" w:cstheme="minorEastAsia"/>
          <w:b w:val="0"/>
          <w:bCs w:val="0"/>
          <w:sz w:val="24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4"/>
          <w:szCs w:val="32"/>
          <w:lang w:val="en-US" w:eastAsia="zh-CN"/>
        </w:rPr>
        <w:t>{/clues}</w:t>
      </w:r>
    </w:p>
    <w:p w14:paraId="68CCB4C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textAlignment w:val="auto"/>
        <w:rPr>
          <w:rFonts w:hint="eastAsia" w:asciiTheme="minorEastAsia" w:hAnsiTheme="minorEastAsia" w:cstheme="minorEastAsia"/>
          <w:b w:val="0"/>
          <w:bCs w:val="0"/>
          <w:sz w:val="24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4"/>
          <w:szCs w:val="32"/>
          <w:lang w:val="en-US" w:eastAsia="zh-CN"/>
        </w:rPr>
        <w:t>{/clueByFactorList}</w:t>
      </w:r>
    </w:p>
    <w:p w14:paraId="15196E7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textAlignment w:val="auto"/>
        <w:rPr>
          <w:rFonts w:hint="eastAsia" w:asciiTheme="minorEastAsia" w:hAnsiTheme="minorEastAsia" w:eastAsiaTheme="minorEastAsia" w:cstheme="minorEastAsia"/>
          <w:sz w:val="24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4"/>
          <w:szCs w:val="32"/>
          <w:lang w:val="en-US" w:eastAsia="zh-CN"/>
        </w:rPr>
        <w:t>{/clueByAreaList}</w:t>
      </w:r>
    </w:p>
    <w:p w14:paraId="5F39600D">
      <w:pPr>
        <w:pStyle w:val="3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textAlignment w:val="auto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叠加融合分析</w:t>
      </w:r>
    </w:p>
    <w:p w14:paraId="2DFC2D54"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textAlignment w:val="auto"/>
        <w:rPr>
          <w:rFonts w:hint="default" w:asciiTheme="minorEastAsia" w:hAnsiTheme="minorEastAsia" w:cstheme="minorEastAsia"/>
          <w:b w:val="0"/>
          <w:bCs w:val="0"/>
          <w:sz w:val="24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4"/>
          <w:szCs w:val="32"/>
          <w:lang w:val="en-US" w:eastAsia="zh-CN"/>
        </w:rPr>
        <w:t>{#gridFusionByAQIList}</w:t>
      </w:r>
    </w:p>
    <w:p w14:paraId="46D41872">
      <w:pPr>
        <w:pStyle w:val="5"/>
        <w:numPr>
          <w:ilvl w:val="0"/>
          <w:numId w:val="3"/>
        </w:numPr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空气质量背景为{pollutionDegree}</w:t>
      </w:r>
    </w:p>
    <w:p w14:paraId="360F20FB"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firstLine="420" w:firstLineChars="0"/>
        <w:textAlignment w:val="auto"/>
        <w:rPr>
          <w:rFonts w:hint="eastAsia" w:asciiTheme="minorEastAsia" w:hAnsiTheme="minorEastAsia" w:cstheme="minorEastAsia"/>
          <w:b w:val="0"/>
          <w:bCs w:val="0"/>
          <w:sz w:val="24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4"/>
          <w:szCs w:val="32"/>
          <w:lang w:val="en-US" w:eastAsia="zh-CN"/>
        </w:rPr>
        <w:t>{_areaDes}，单个网格为{_gridDes}，涉及的走航任务包括{_missionDes}，各监测因子融合结果如下：</w:t>
      </w:r>
    </w:p>
    <w:p w14:paraId="03BD5157"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textAlignment w:val="auto"/>
        <w:rPr>
          <w:rFonts w:hint="default" w:asciiTheme="minorEastAsia" w:hAnsiTheme="minorEastAsia" w:cstheme="minorEastAsia"/>
          <w:b w:val="0"/>
          <w:bCs w:val="0"/>
          <w:sz w:val="24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4"/>
          <w:szCs w:val="32"/>
          <w:lang w:val="en-US" w:eastAsia="zh-CN"/>
        </w:rPr>
        <w:t>{#highRiskGridList}</w:t>
      </w:r>
    </w:p>
    <w:p w14:paraId="5B434F08"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left="840" w:leftChars="0"/>
        <w:textAlignment w:val="auto"/>
        <w:rPr>
          <w:rFonts w:hint="default" w:asciiTheme="minorEastAsia" w:hAnsiTheme="minorEastAsia" w:cstheme="minorEastAsia"/>
          <w:i w:val="0"/>
          <w:iCs w:val="0"/>
          <w:caps w:val="0"/>
          <w:spacing w:val="0"/>
          <w:sz w:val="22"/>
          <w:szCs w:val="22"/>
          <w:lang w:val="en-US" w:eastAsia="zh-CN"/>
        </w:rPr>
      </w:pPr>
      <w:r>
        <w:rPr>
          <w:rFonts w:hint="eastAsia" w:asciiTheme="minorEastAsia" w:hAnsiTheme="minorEastAsia" w:cstheme="minorEastAsia"/>
          <w:b/>
          <w:bCs/>
          <w:sz w:val="24"/>
          <w:szCs w:val="32"/>
          <w:lang w:val="en-US" w:eastAsia="zh-CN"/>
        </w:rPr>
        <w:t>({index}) {factor}</w:t>
      </w:r>
    </w:p>
    <w:p w14:paraId="7FAA93CD"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textAlignment w:val="auto"/>
      </w:pPr>
      <w:r>
        <w:rPr>
          <w:rFonts w:hint="eastAsia" w:asciiTheme="minorEastAsia" w:hAnsiTheme="minorEastAsia" w:cstheme="minorEastAsia"/>
          <w:b w:val="0"/>
          <w:bCs w:val="0"/>
          <w:sz w:val="24"/>
          <w:szCs w:val="32"/>
          <w:vertAlign w:val="baseline"/>
          <w:lang w:val="en-US" w:eastAsia="zh-CN"/>
        </w:rPr>
        <w:t>{%gridImgUrl1}</w:t>
      </w:r>
    </w:p>
    <w:p w14:paraId="19274415"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left="420" w:leftChars="0"/>
        <w:jc w:val="center"/>
        <w:textAlignment w:val="auto"/>
        <w:rPr>
          <w:rFonts w:hint="eastAsia" w:asciiTheme="minorEastAsia" w:hAnsiTheme="minorEastAsia" w:cstheme="minorEastAsia"/>
          <w:b w:val="0"/>
          <w:bCs w:val="0"/>
          <w:sz w:val="18"/>
          <w:szCs w:val="21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18"/>
          <w:szCs w:val="21"/>
          <w:lang w:val="en-US" w:eastAsia="zh-CN"/>
        </w:rPr>
        <w:t>{factor}标准颜色网格融合图</w:t>
      </w:r>
    </w:p>
    <w:p w14:paraId="57504CB5"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jc w:val="left"/>
        <w:textAlignment w:val="auto"/>
      </w:pPr>
      <w:r>
        <w:rPr>
          <w:rFonts w:hint="eastAsia" w:asciiTheme="minorEastAsia" w:hAnsiTheme="minorEastAsia" w:cstheme="minorEastAsia"/>
          <w:b w:val="0"/>
          <w:bCs w:val="0"/>
          <w:sz w:val="24"/>
          <w:szCs w:val="32"/>
          <w:vertAlign w:val="baseline"/>
          <w:lang w:val="en-US" w:eastAsia="zh-CN"/>
        </w:rPr>
        <w:t>{%gridImgUrl2}</w:t>
      </w:r>
    </w:p>
    <w:p w14:paraId="12C9F927"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left="420" w:leftChars="0"/>
        <w:jc w:val="center"/>
        <w:textAlignment w:val="auto"/>
        <w:rPr>
          <w:rFonts w:hint="eastAsia" w:asciiTheme="minorEastAsia" w:hAnsiTheme="minorEastAsia" w:cstheme="minorEastAsia"/>
          <w:b w:val="0"/>
          <w:bCs w:val="0"/>
          <w:sz w:val="18"/>
          <w:szCs w:val="21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18"/>
          <w:szCs w:val="21"/>
          <w:lang w:val="en-US" w:eastAsia="zh-CN"/>
        </w:rPr>
        <w:t>{factor}对比颜色网格融合图</w:t>
      </w:r>
    </w:p>
    <w:p w14:paraId="2754906E"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firstLine="420" w:firstLineChars="0"/>
        <w:textAlignment w:val="auto"/>
        <w:rPr>
          <w:rFonts w:hint="default" w:asciiTheme="minorEastAsia" w:hAnsiTheme="minorEastAsia" w:cstheme="minorEastAsia"/>
          <w:b w:val="0"/>
          <w:bCs w:val="0"/>
          <w:sz w:val="24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4"/>
          <w:szCs w:val="32"/>
          <w:lang w:val="en-US" w:eastAsia="zh-CN"/>
        </w:rPr>
        <w:t>从{factor}的对比颜色网格融合图可看出，红色网格为风险相对最高的区域，网格内的监测值为{factorValue}μg/m³，四至范围为{_boundsDes}，所在区域为{town}，涉及的污染场景{_scenesDes}。</w:t>
      </w:r>
    </w:p>
    <w:p w14:paraId="43918619"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textAlignment w:val="auto"/>
        <w:rPr>
          <w:rFonts w:hint="eastAsia" w:asciiTheme="minorEastAsia" w:hAnsiTheme="minorEastAsia" w:cstheme="minorEastAsia"/>
          <w:b w:val="0"/>
          <w:bCs w:val="0"/>
          <w:sz w:val="24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4"/>
          <w:szCs w:val="32"/>
          <w:lang w:val="en-US" w:eastAsia="zh-CN"/>
        </w:rPr>
        <w:t>{/highRiskGridList}</w:t>
      </w:r>
    </w:p>
    <w:p w14:paraId="1116D2EF"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textAlignment w:val="auto"/>
        <w:rPr>
          <w:rFonts w:hint="default" w:asciiTheme="minorEastAsia" w:hAnsiTheme="minorEastAsia" w:cstheme="minorEastAsia"/>
          <w:b w:val="0"/>
          <w:bCs w:val="0"/>
          <w:sz w:val="24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4"/>
          <w:szCs w:val="32"/>
          <w:lang w:val="en-US" w:eastAsia="zh-CN"/>
        </w:rPr>
        <w:t>{/gridFusionByAQIList}</w:t>
      </w:r>
    </w:p>
    <w:p w14:paraId="262C074B"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textAlignment w:val="auto"/>
        <w:rPr>
          <w:rFonts w:hint="eastAsia" w:asciiTheme="minorEastAsia" w:hAnsiTheme="minorEastAsia" w:cstheme="minorEastAsia"/>
          <w:b w:val="0"/>
          <w:bCs w:val="0"/>
          <w:sz w:val="24"/>
          <w:szCs w:val="32"/>
          <w:lang w:val="en-US" w:eastAsia="zh-CN"/>
        </w:rPr>
      </w:pPr>
    </w:p>
    <w:p w14:paraId="5223364F">
      <w:pPr>
        <w:pStyle w:val="3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textAlignment w:val="auto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走航管控建议</w:t>
      </w:r>
    </w:p>
    <w:p w14:paraId="5B8E6E6C">
      <w:pPr>
        <w:numPr>
          <w:ilvl w:val="0"/>
          <w:numId w:val="4"/>
        </w:numPr>
        <w:snapToGrid w:val="0"/>
        <w:spacing w:after="0" w:line="360" w:lineRule="auto"/>
        <w:contextualSpacing/>
        <w:jc w:val="both"/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建筑工地（PM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 xml:space="preserve">2.5   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PM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 xml:space="preserve">10 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NO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>X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）：</w:t>
      </w:r>
    </w:p>
    <w:p w14:paraId="13CC8F6B">
      <w:pPr>
        <w:numPr>
          <w:ilvl w:val="0"/>
          <w:numId w:val="0"/>
        </w:numPr>
        <w:snapToGrid w:val="0"/>
        <w:spacing w:after="0" w:line="360" w:lineRule="auto"/>
        <w:contextualSpacing/>
        <w:jc w:val="both"/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a.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工地环信码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评分较低（50分以下）、有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夜施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申请、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污染贡献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较大、扬尘数据全区前10位、重点区域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场景，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加强监管强度及执法力度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。</w:t>
      </w:r>
    </w:p>
    <w:p w14:paraId="2C4ECD45">
      <w:pPr>
        <w:numPr>
          <w:ilvl w:val="0"/>
          <w:numId w:val="0"/>
        </w:numPr>
        <w:snapToGrid w:val="0"/>
        <w:spacing w:after="0" w:line="360" w:lineRule="auto"/>
        <w:contextualSpacing/>
        <w:jc w:val="both"/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b.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工地环信码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评分中等偏下（50-90分）、有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夜施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申请、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污染贡献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较大、扬尘数据全区前10位、重点区域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场景，针对性投入监管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资源和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执法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力度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。</w:t>
      </w:r>
    </w:p>
    <w:p w14:paraId="516D94BE">
      <w:pPr>
        <w:numPr>
          <w:ilvl w:val="0"/>
          <w:numId w:val="0"/>
        </w:numPr>
        <w:snapToGrid w:val="0"/>
        <w:spacing w:after="0" w:line="360" w:lineRule="auto"/>
        <w:contextualSpacing/>
        <w:jc w:val="both"/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c.工地环信码评分较高（90分以上），减少监管频次，或线上提供技术支持。</w:t>
      </w:r>
    </w:p>
    <w:p w14:paraId="7F794733">
      <w:pPr>
        <w:numPr>
          <w:ilvl w:val="0"/>
          <w:numId w:val="0"/>
        </w:numPr>
        <w:snapToGrid w:val="0"/>
        <w:spacing w:after="0" w:line="360" w:lineRule="auto"/>
        <w:contextualSpacing/>
        <w:jc w:val="both"/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</w:p>
    <w:p w14:paraId="1029AF5C">
      <w:pPr>
        <w:numPr>
          <w:ilvl w:val="0"/>
          <w:numId w:val="4"/>
        </w:numPr>
        <w:snapToGrid w:val="0"/>
        <w:spacing w:after="0" w:line="360" w:lineRule="auto"/>
        <w:ind w:left="0" w:leftChars="0" w:firstLine="0" w:firstLineChars="0"/>
        <w:contextualSpacing/>
        <w:jc w:val="both"/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市政/水务/道路工程（PM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 xml:space="preserve">2.5   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PM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 xml:space="preserve">10 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NO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>X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）：</w:t>
      </w:r>
    </w:p>
    <w:p w14:paraId="396C6965">
      <w:pPr>
        <w:numPr>
          <w:ilvl w:val="0"/>
          <w:numId w:val="0"/>
        </w:numPr>
        <w:snapToGrid w:val="0"/>
        <w:spacing w:after="0" w:line="360" w:lineRule="auto"/>
        <w:contextualSpacing/>
        <w:jc w:val="both"/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a.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道路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工程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市政工程落实文明施工，规范设置施工区域围挡，配置抑尘设施，行业管理部门督促施工单位落实企业主体责任，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参照工地扬尘六个百分百要求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管控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严控污染排放，起到监管与帮扶作用。</w:t>
      </w:r>
    </w:p>
    <w:p w14:paraId="0765B526">
      <w:pPr>
        <w:numPr>
          <w:ilvl w:val="0"/>
          <w:numId w:val="0"/>
        </w:numPr>
        <w:snapToGrid w:val="0"/>
        <w:spacing w:after="0" w:line="360" w:lineRule="auto"/>
        <w:ind w:leftChars="0"/>
        <w:contextualSpacing/>
        <w:jc w:val="both"/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</w:p>
    <w:p w14:paraId="4E69EA9D">
      <w:pPr>
        <w:numPr>
          <w:ilvl w:val="0"/>
          <w:numId w:val="4"/>
        </w:numPr>
        <w:snapToGrid w:val="0"/>
        <w:spacing w:after="0" w:line="360" w:lineRule="auto"/>
        <w:ind w:left="0" w:leftChars="0" w:firstLine="0" w:firstLineChars="0"/>
        <w:contextualSpacing/>
        <w:jc w:val="both"/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美丽家园等小区施工（PM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 xml:space="preserve">2.5   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PM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 xml:space="preserve">10 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NO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>X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）：</w:t>
      </w:r>
    </w:p>
    <w:p w14:paraId="226F373A">
      <w:pPr>
        <w:numPr>
          <w:ilvl w:val="0"/>
          <w:numId w:val="0"/>
        </w:numPr>
        <w:snapToGrid w:val="0"/>
        <w:spacing w:after="0" w:line="360" w:lineRule="auto"/>
        <w:ind w:leftChars="0"/>
        <w:contextualSpacing/>
        <w:jc w:val="both"/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val="en-US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a.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美丽家园等小区内工程，建议房管部门或其他相关管理部门规范非道机械使用，杜绝无证或抽测不合规车辆使用，督促施工单位文明施工。</w:t>
      </w:r>
    </w:p>
    <w:p w14:paraId="5B176900">
      <w:pPr>
        <w:numPr>
          <w:ilvl w:val="0"/>
          <w:numId w:val="0"/>
        </w:numPr>
        <w:snapToGrid w:val="0"/>
        <w:spacing w:after="0" w:line="360" w:lineRule="auto"/>
        <w:ind w:leftChars="0"/>
        <w:contextualSpacing/>
        <w:jc w:val="both"/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</w:p>
    <w:p w14:paraId="534374B5">
      <w:pPr>
        <w:numPr>
          <w:ilvl w:val="0"/>
          <w:numId w:val="4"/>
        </w:numPr>
        <w:snapToGrid w:val="0"/>
        <w:spacing w:after="0" w:line="360" w:lineRule="auto"/>
        <w:ind w:left="0" w:leftChars="0" w:firstLine="0" w:firstLineChars="0"/>
        <w:contextualSpacing/>
        <w:jc w:val="both"/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架空线施工（PM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 xml:space="preserve">2.5   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PM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 xml:space="preserve">10 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NO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>X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）：</w:t>
      </w:r>
    </w:p>
    <w:p w14:paraId="7692E9D9">
      <w:pPr>
        <w:numPr>
          <w:ilvl w:val="0"/>
          <w:numId w:val="0"/>
        </w:numPr>
        <w:snapToGrid w:val="0"/>
        <w:spacing w:after="0" w:line="360" w:lineRule="auto"/>
        <w:ind w:leftChars="0"/>
        <w:contextualSpacing/>
        <w:jc w:val="both"/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a.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架空线工程夜间施工时，增设污染防治投入设施并规范化管理，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建议相关主管部门现场检查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督导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或执法于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晚20时后开展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同时提高道路保洁频次，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并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采用更环保的吸尘设备或洒扫设备，避免干扫造成二次扬尘污染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。</w:t>
      </w:r>
    </w:p>
    <w:p w14:paraId="77C6E597">
      <w:pPr>
        <w:numPr>
          <w:ilvl w:val="0"/>
          <w:numId w:val="0"/>
        </w:numPr>
        <w:snapToGrid w:val="0"/>
        <w:spacing w:after="0" w:line="360" w:lineRule="auto"/>
        <w:ind w:leftChars="0"/>
        <w:contextualSpacing/>
        <w:jc w:val="both"/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</w:p>
    <w:p w14:paraId="54DD2D0B">
      <w:pPr>
        <w:numPr>
          <w:ilvl w:val="0"/>
          <w:numId w:val="4"/>
        </w:numPr>
        <w:snapToGrid w:val="0"/>
        <w:spacing w:after="0" w:line="360" w:lineRule="auto"/>
        <w:ind w:left="0" w:leftChars="0" w:firstLine="0" w:firstLineChars="0"/>
        <w:contextualSpacing/>
        <w:jc w:val="both"/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道路管理（PM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 xml:space="preserve">2.5   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PM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 xml:space="preserve">10 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NO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 xml:space="preserve">X 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 xml:space="preserve"> 、CO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）：</w:t>
      </w:r>
    </w:p>
    <w:p w14:paraId="7D622635">
      <w:pPr>
        <w:numPr>
          <w:ilvl w:val="0"/>
          <w:numId w:val="5"/>
        </w:numPr>
        <w:snapToGrid w:val="0"/>
        <w:spacing w:after="0" w:line="360" w:lineRule="auto"/>
        <w:ind w:leftChars="0"/>
        <w:contextualSpacing/>
        <w:jc w:val="both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加强道路巡查、治理，绿容和交通牵头对高值路段开展全面养护，发现问题及时跟进处置，绿容管理部门加强重点路段吸扫保洁洒水作业、联动属地街镇开展降尘工作。</w:t>
      </w:r>
    </w:p>
    <w:p w14:paraId="4C193ED1">
      <w:pPr>
        <w:numPr>
          <w:ilvl w:val="0"/>
          <w:numId w:val="5"/>
        </w:numPr>
        <w:snapToGrid w:val="0"/>
        <w:spacing w:after="0" w:line="360" w:lineRule="auto"/>
        <w:ind w:leftChars="0"/>
        <w:contextualSpacing/>
        <w:jc w:val="both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强化车辆执法检查力度，尾气排放不达标，车容车身污迹明显，跑冒滴漏等污染现象给与行政处罚。</w:t>
      </w:r>
    </w:p>
    <w:p w14:paraId="004999D1">
      <w:pPr>
        <w:numPr>
          <w:ilvl w:val="0"/>
          <w:numId w:val="0"/>
        </w:numPr>
        <w:snapToGrid w:val="0"/>
        <w:spacing w:after="0" w:line="360" w:lineRule="auto"/>
        <w:contextualSpacing/>
        <w:jc w:val="both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</w:p>
    <w:p w14:paraId="092543F3">
      <w:pPr>
        <w:numPr>
          <w:ilvl w:val="0"/>
          <w:numId w:val="4"/>
        </w:numPr>
        <w:snapToGrid w:val="0"/>
        <w:spacing w:after="0" w:line="360" w:lineRule="auto"/>
        <w:ind w:left="0" w:leftChars="0" w:firstLine="0" w:firstLineChars="0"/>
        <w:contextualSpacing/>
        <w:jc w:val="both"/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餐饮（PM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 xml:space="preserve">2.5   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、CO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）：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餐饮聚集体，涉油烟企业油烟排口按照《饮食业环境保护技术规范》HJ554-2010 设置，安装符合上海标准的油烟净化设备，达标排放，并组织定期清洗油烟净化设备。</w:t>
      </w:r>
    </w:p>
    <w:p w14:paraId="1E5E5687">
      <w:pPr>
        <w:numPr>
          <w:ilvl w:val="0"/>
          <w:numId w:val="0"/>
        </w:numPr>
        <w:snapToGrid w:val="0"/>
        <w:spacing w:after="0" w:line="360" w:lineRule="auto"/>
        <w:contextualSpacing/>
        <w:jc w:val="both"/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</w:p>
    <w:p w14:paraId="6FC3CD89">
      <w:pPr>
        <w:numPr>
          <w:ilvl w:val="0"/>
          <w:numId w:val="0"/>
        </w:numPr>
        <w:snapToGrid w:val="0"/>
        <w:spacing w:after="0" w:line="360" w:lineRule="auto"/>
        <w:contextualSpacing/>
        <w:jc w:val="both"/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7.汽修、加油站或其他（PM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 xml:space="preserve">2.5   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NO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 xml:space="preserve">X 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 xml:space="preserve"> 、CO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）：</w:t>
      </w:r>
    </w:p>
    <w:p w14:paraId="6DE5BBCB">
      <w:pPr>
        <w:numPr>
          <w:ilvl w:val="0"/>
          <w:numId w:val="0"/>
        </w:numPr>
        <w:snapToGrid w:val="0"/>
        <w:spacing w:after="0" w:line="360" w:lineRule="auto"/>
        <w:contextualSpacing/>
        <w:jc w:val="both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a.夏季或温度上升较快时，加大污染区域湿度，有效抑制扬尘污染和臭氧生成速度；加大VOCs释放源的管控力度，尤其是加大站点周边加油站、汽修、市政涂料使用、道路标线涂刷、甚至绿化修剪等排放源的减排。同时采用雾化喷水等局地降温措施。</w:t>
      </w:r>
    </w:p>
    <w:p w14:paraId="5863FB43">
      <w:pPr>
        <w:numPr>
          <w:ilvl w:val="0"/>
          <w:numId w:val="0"/>
        </w:numPr>
        <w:snapToGrid w:val="0"/>
        <w:spacing w:after="0" w:line="360" w:lineRule="auto"/>
        <w:contextualSpacing/>
        <w:jc w:val="both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b.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通过走航、手持监测仪日常巡查监测等监管手段，识别高值问题突出加油站、汽修店等，督促加强日常的精细化管理，建议尽快推动三次油气回收改造（油气处理装置）。</w:t>
      </w:r>
    </w:p>
    <w:p w14:paraId="5952FE47">
      <w:pPr>
        <w:numPr>
          <w:ilvl w:val="0"/>
          <w:numId w:val="0"/>
        </w:numPr>
        <w:snapToGrid w:val="0"/>
        <w:spacing w:after="0" w:line="360" w:lineRule="auto"/>
        <w:contextualSpacing/>
        <w:jc w:val="both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</w:p>
    <w:p w14:paraId="62CC91C1">
      <w:pPr>
        <w:numPr>
          <w:ilvl w:val="0"/>
          <w:numId w:val="0"/>
        </w:numPr>
        <w:snapToGrid w:val="0"/>
        <w:spacing w:after="0" w:line="360" w:lineRule="auto"/>
        <w:contextualSpacing/>
        <w:jc w:val="both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8.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工业源（PM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 xml:space="preserve">2.5   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PM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 xml:space="preserve">10 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NO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 xml:space="preserve">X 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 xml:space="preserve"> 、CO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）：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针对化工、石化、建材、涂装、印刷等行业重点抽查挥发性物质的排放，加强VOCS物料转移、废气收集、末端治理设施等环节全面执法检查，加强走航监测和突击夜查。</w:t>
      </w:r>
    </w:p>
    <w:p w14:paraId="1D99A6F7">
      <w:pPr>
        <w:numPr>
          <w:ilvl w:val="0"/>
          <w:numId w:val="0"/>
        </w:numPr>
        <w:snapToGrid w:val="0"/>
        <w:spacing w:after="0" w:line="360" w:lineRule="auto"/>
        <w:contextualSpacing/>
        <w:jc w:val="both"/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</w:p>
    <w:p w14:paraId="7EADE5AE">
      <w:pPr>
        <w:numPr>
          <w:ilvl w:val="0"/>
          <w:numId w:val="0"/>
        </w:numPr>
        <w:snapToGrid w:val="0"/>
        <w:spacing w:after="0" w:line="360" w:lineRule="auto"/>
        <w:ind w:leftChars="0"/>
        <w:contextualSpacing/>
        <w:jc w:val="both"/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9.特殊情况提示（PM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 xml:space="preserve">2.5   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PM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 xml:space="preserve">10 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NO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 xml:space="preserve">X 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 xml:space="preserve"> 、CO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）：</w:t>
      </w:r>
    </w:p>
    <w:p w14:paraId="5A142E55">
      <w:pPr>
        <w:numPr>
          <w:ilvl w:val="0"/>
          <w:numId w:val="0"/>
        </w:numPr>
        <w:snapToGrid w:val="0"/>
        <w:spacing w:after="0" w:line="360" w:lineRule="auto"/>
        <w:ind w:leftChars="0"/>
        <w:contextualSpacing/>
        <w:jc w:val="both"/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a.空气质量为良接近轻度污染时，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非降雨天气，督促各类工地即时开启围墙喷淋、雾炮车，并加大洒扫频次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；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被溯源多次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颗粒物污染浓度变化较大路段开展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应急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性巡查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核查污染防治措施落实情况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必要时开展执法检查。</w:t>
      </w:r>
    </w:p>
    <w:p w14:paraId="32FA5554">
      <w:pPr>
        <w:numPr>
          <w:ilvl w:val="0"/>
          <w:numId w:val="0"/>
        </w:numPr>
        <w:snapToGrid w:val="0"/>
        <w:spacing w:after="0" w:line="360" w:lineRule="auto"/>
        <w:ind w:leftChars="0"/>
        <w:contextualSpacing/>
        <w:jc w:val="both"/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b.走航监测溯源实时问题线索，建议构建快速处置闭环，尤其加强重点区域实时污染的多部门联动工作能效和应急处置能力。</w:t>
      </w:r>
    </w:p>
    <w:p w14:paraId="045D8621">
      <w:pPr>
        <w:rPr>
          <w:rFonts w:hint="default"/>
          <w:lang w:val="en-US" w:eastAsia="zh-CN"/>
        </w:rPr>
      </w:pPr>
    </w:p>
    <w:p w14:paraId="3F2B8172"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textAlignment w:val="auto"/>
        <w:rPr>
          <w:rFonts w:hint="eastAsia"/>
          <w:b w:val="0"/>
          <w:bCs w:val="0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3990831">
    <w:pPr>
      <w:pStyle w:val="9"/>
      <w:jc w:val="both"/>
      <w:rPr>
        <w:rFonts w:hint="default" w:eastAsiaTheme="minorEastAsia"/>
        <w:lang w:val="en-US" w:eastAsia="zh-CN"/>
      </w:rPr>
    </w:pPr>
    <w:r>
      <w:rPr>
        <w:rFonts w:hint="eastAsia" w:ascii="Times New Roman" w:hAnsi="Times New Roman" w:eastAsia="黑体"/>
        <w:sz w:val="52"/>
        <w:lang w:val="en-US" w:eastAsia="zh-CN"/>
      </w:rPr>
      <w:tab/>
    </w:r>
    <w:r>
      <w:rPr>
        <w:rFonts w:hint="eastAsia" w:ascii="Times New Roman" w:hAnsi="Times New Roman" w:eastAsia="黑体"/>
        <w:sz w:val="52"/>
        <w:lang w:val="en-US" w:eastAsia="zh-CN"/>
      </w:rPr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CBD7131"/>
    <w:multiLevelType w:val="multilevel"/>
    <w:tmpl w:val="9CBD7131"/>
    <w:lvl w:ilvl="0" w:tentative="0">
      <w:start w:val="1"/>
      <w:numFmt w:val="decimal"/>
      <w:lvlText w:val="%1."/>
      <w:lvlJc w:val="left"/>
      <w:pPr>
        <w:tabs>
          <w:tab w:val="left" w:pos="420"/>
        </w:tabs>
        <w:ind w:left="845" w:hanging="425"/>
      </w:pPr>
      <w:rPr>
        <w:rFonts w:hint="default"/>
      </w:rPr>
    </w:lvl>
    <w:lvl w:ilvl="1" w:tentative="0">
      <w:start w:val="1"/>
      <w:numFmt w:val="decimal"/>
      <w:lvlText w:val="(%2)"/>
      <w:lvlJc w:val="left"/>
      <w:pPr>
        <w:tabs>
          <w:tab w:val="left" w:pos="840"/>
        </w:tabs>
        <w:ind w:left="1260" w:leftChars="0" w:hanging="420" w:firstLineChars="0"/>
      </w:pPr>
      <w:rPr>
        <w:rFonts w:hint="default"/>
      </w:rPr>
    </w:lvl>
    <w:lvl w:ilvl="2" w:tentative="0">
      <w:start w:val="1"/>
      <w:numFmt w:val="decimalEnclosedCircleChinese"/>
      <w:lvlText w:val="%3"/>
      <w:lvlJc w:val="left"/>
      <w:pPr>
        <w:tabs>
          <w:tab w:val="left" w:pos="1260"/>
        </w:tabs>
        <w:ind w:left="1680" w:leftChars="0" w:hanging="420" w:firstLineChars="0"/>
      </w:pPr>
      <w:rPr>
        <w:rFonts w:hint="default"/>
      </w:rPr>
    </w:lvl>
    <w:lvl w:ilvl="3" w:tentative="0">
      <w:start w:val="1"/>
      <w:numFmt w:val="decimal"/>
      <w:lvlText w:val="%4)"/>
      <w:lvlJc w:val="left"/>
      <w:pPr>
        <w:tabs>
          <w:tab w:val="left" w:pos="1680"/>
        </w:tabs>
        <w:ind w:left="2100" w:leftChars="0" w:hanging="420" w:firstLineChars="0"/>
      </w:pPr>
      <w:rPr>
        <w:rFonts w:hint="default"/>
      </w:rPr>
    </w:lvl>
    <w:lvl w:ilvl="4" w:tentative="0">
      <w:start w:val="1"/>
      <w:numFmt w:val="lowerLetter"/>
      <w:lvlText w:val="%5."/>
      <w:lvlJc w:val="left"/>
      <w:pPr>
        <w:tabs>
          <w:tab w:val="left" w:pos="2100"/>
        </w:tabs>
        <w:ind w:left="2520" w:leftChars="0" w:hanging="420" w:firstLineChars="0"/>
      </w:pPr>
      <w:rPr>
        <w:rFonts w:hint="default"/>
      </w:rPr>
    </w:lvl>
    <w:lvl w:ilvl="5" w:tentative="0">
      <w:start w:val="1"/>
      <w:numFmt w:val="lowerLetter"/>
      <w:lvlText w:val="%6)"/>
      <w:lvlJc w:val="left"/>
      <w:pPr>
        <w:tabs>
          <w:tab w:val="left" w:pos="2520"/>
        </w:tabs>
        <w:ind w:left="2940" w:leftChars="0" w:hanging="420" w:firstLineChars="0"/>
      </w:pPr>
      <w:rPr>
        <w:rFonts w:hint="default"/>
      </w:rPr>
    </w:lvl>
    <w:lvl w:ilvl="6" w:tentative="0">
      <w:start w:val="1"/>
      <w:numFmt w:val="lowerRoman"/>
      <w:lvlText w:val="%7."/>
      <w:lvlJc w:val="left"/>
      <w:pPr>
        <w:tabs>
          <w:tab w:val="left" w:pos="2940"/>
        </w:tabs>
        <w:ind w:left="3360" w:leftChars="0" w:hanging="420" w:firstLineChars="0"/>
      </w:pPr>
      <w:rPr>
        <w:rFonts w:hint="default"/>
      </w:rPr>
    </w:lvl>
    <w:lvl w:ilvl="7" w:tentative="0">
      <w:start w:val="1"/>
      <w:numFmt w:val="lowerRoman"/>
      <w:lvlText w:val="%8)"/>
      <w:lvlJc w:val="left"/>
      <w:pPr>
        <w:tabs>
          <w:tab w:val="left" w:pos="3360"/>
        </w:tabs>
        <w:ind w:left="3780" w:leftChars="0" w:hanging="420" w:firstLineChars="0"/>
      </w:pPr>
      <w:rPr>
        <w:rFonts w:hint="default"/>
      </w:rPr>
    </w:lvl>
    <w:lvl w:ilvl="8" w:tentative="0">
      <w:start w:val="1"/>
      <w:numFmt w:val="lowerLetter"/>
      <w:lvlText w:val="%9."/>
      <w:lvlJc w:val="left"/>
      <w:pPr>
        <w:tabs>
          <w:tab w:val="left" w:pos="3780"/>
        </w:tabs>
        <w:ind w:left="4200" w:leftChars="0" w:hanging="420" w:firstLineChars="0"/>
      </w:pPr>
      <w:rPr>
        <w:rFonts w:hint="default"/>
      </w:rPr>
    </w:lvl>
  </w:abstractNum>
  <w:abstractNum w:abstractNumId="1">
    <w:nsid w:val="A8A57C65"/>
    <w:multiLevelType w:val="singleLevel"/>
    <w:tmpl w:val="A8A57C65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1C449BDF"/>
    <w:multiLevelType w:val="multilevel"/>
    <w:tmpl w:val="1C449BDF"/>
    <w:lvl w:ilvl="0" w:tentative="0">
      <w:start w:val="1"/>
      <w:numFmt w:val="decimal"/>
      <w:lvlText w:val="%1."/>
      <w:lvlJc w:val="left"/>
      <w:pPr>
        <w:tabs>
          <w:tab w:val="left" w:pos="420"/>
        </w:tabs>
        <w:ind w:left="845" w:hanging="425"/>
      </w:pPr>
      <w:rPr>
        <w:rFonts w:hint="default"/>
      </w:rPr>
    </w:lvl>
    <w:lvl w:ilvl="1" w:tentative="0">
      <w:start w:val="1"/>
      <w:numFmt w:val="decimal"/>
      <w:lvlText w:val="(%2)"/>
      <w:lvlJc w:val="left"/>
      <w:pPr>
        <w:tabs>
          <w:tab w:val="left" w:pos="840"/>
        </w:tabs>
        <w:ind w:left="1260" w:leftChars="0" w:hanging="420" w:firstLineChars="0"/>
      </w:pPr>
      <w:rPr>
        <w:rFonts w:hint="default"/>
      </w:rPr>
    </w:lvl>
    <w:lvl w:ilvl="2" w:tentative="0">
      <w:start w:val="1"/>
      <w:numFmt w:val="decimalEnclosedCircleChinese"/>
      <w:lvlText w:val="%3"/>
      <w:lvlJc w:val="left"/>
      <w:pPr>
        <w:tabs>
          <w:tab w:val="left" w:pos="1260"/>
        </w:tabs>
        <w:ind w:left="1680" w:leftChars="0" w:hanging="420" w:firstLineChars="0"/>
      </w:pPr>
      <w:rPr>
        <w:rFonts w:hint="default"/>
      </w:rPr>
    </w:lvl>
    <w:lvl w:ilvl="3" w:tentative="0">
      <w:start w:val="1"/>
      <w:numFmt w:val="decimal"/>
      <w:lvlText w:val="%4)"/>
      <w:lvlJc w:val="left"/>
      <w:pPr>
        <w:tabs>
          <w:tab w:val="left" w:pos="1680"/>
        </w:tabs>
        <w:ind w:left="2100" w:leftChars="0" w:hanging="420" w:firstLineChars="0"/>
      </w:pPr>
      <w:rPr>
        <w:rFonts w:hint="default"/>
      </w:rPr>
    </w:lvl>
    <w:lvl w:ilvl="4" w:tentative="0">
      <w:start w:val="1"/>
      <w:numFmt w:val="lowerLetter"/>
      <w:lvlText w:val="%5."/>
      <w:lvlJc w:val="left"/>
      <w:pPr>
        <w:tabs>
          <w:tab w:val="left" w:pos="2100"/>
        </w:tabs>
        <w:ind w:left="2520" w:leftChars="0" w:hanging="420" w:firstLineChars="0"/>
      </w:pPr>
      <w:rPr>
        <w:rFonts w:hint="default"/>
      </w:rPr>
    </w:lvl>
    <w:lvl w:ilvl="5" w:tentative="0">
      <w:start w:val="1"/>
      <w:numFmt w:val="lowerLetter"/>
      <w:lvlText w:val="%6)"/>
      <w:lvlJc w:val="left"/>
      <w:pPr>
        <w:tabs>
          <w:tab w:val="left" w:pos="2520"/>
        </w:tabs>
        <w:ind w:left="2940" w:leftChars="0" w:hanging="420" w:firstLineChars="0"/>
      </w:pPr>
      <w:rPr>
        <w:rFonts w:hint="default"/>
      </w:rPr>
    </w:lvl>
    <w:lvl w:ilvl="6" w:tentative="0">
      <w:start w:val="1"/>
      <w:numFmt w:val="lowerRoman"/>
      <w:lvlText w:val="%7."/>
      <w:lvlJc w:val="left"/>
      <w:pPr>
        <w:tabs>
          <w:tab w:val="left" w:pos="2940"/>
        </w:tabs>
        <w:ind w:left="3360" w:leftChars="0" w:hanging="420" w:firstLineChars="0"/>
      </w:pPr>
      <w:rPr>
        <w:rFonts w:hint="default"/>
      </w:rPr>
    </w:lvl>
    <w:lvl w:ilvl="7" w:tentative="0">
      <w:start w:val="1"/>
      <w:numFmt w:val="lowerRoman"/>
      <w:lvlText w:val="%8)"/>
      <w:lvlJc w:val="left"/>
      <w:pPr>
        <w:tabs>
          <w:tab w:val="left" w:pos="3360"/>
        </w:tabs>
        <w:ind w:left="3780" w:leftChars="0" w:hanging="420" w:firstLineChars="0"/>
      </w:pPr>
      <w:rPr>
        <w:rFonts w:hint="default"/>
      </w:rPr>
    </w:lvl>
    <w:lvl w:ilvl="8" w:tentative="0">
      <w:start w:val="1"/>
      <w:numFmt w:val="lowerLetter"/>
      <w:lvlText w:val="%9."/>
      <w:lvlJc w:val="left"/>
      <w:pPr>
        <w:tabs>
          <w:tab w:val="left" w:pos="3780"/>
        </w:tabs>
        <w:ind w:left="4200" w:leftChars="0" w:hanging="420" w:firstLineChars="0"/>
      </w:pPr>
      <w:rPr>
        <w:rFonts w:hint="default"/>
      </w:rPr>
    </w:lvl>
  </w:abstractNum>
  <w:abstractNum w:abstractNumId="3">
    <w:nsid w:val="7103AA38"/>
    <w:multiLevelType w:val="singleLevel"/>
    <w:tmpl w:val="7103AA38"/>
    <w:lvl w:ilvl="0" w:tentative="0">
      <w:start w:val="1"/>
      <w:numFmt w:val="lowerLetter"/>
      <w:lvlText w:val="%1."/>
      <w:lvlJc w:val="left"/>
      <w:pPr>
        <w:tabs>
          <w:tab w:val="left" w:pos="312"/>
        </w:tabs>
      </w:pPr>
    </w:lvl>
  </w:abstractNum>
  <w:abstractNum w:abstractNumId="4">
    <w:nsid w:val="76701EAB"/>
    <w:multiLevelType w:val="singleLevel"/>
    <w:tmpl w:val="76701EAB"/>
    <w:lvl w:ilvl="0" w:tentative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num w:numId="1">
    <w:abstractNumId w:val="4"/>
  </w:num>
  <w:num w:numId="2">
    <w:abstractNumId w:val="2"/>
  </w:num>
  <w:num w:numId="3">
    <w:abstractNumId w:val="0"/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E50E9A"/>
    <w:rsid w:val="020C008E"/>
    <w:rsid w:val="023447A4"/>
    <w:rsid w:val="024F255C"/>
    <w:rsid w:val="02821843"/>
    <w:rsid w:val="03082F4B"/>
    <w:rsid w:val="0531223F"/>
    <w:rsid w:val="0698763E"/>
    <w:rsid w:val="09361DE1"/>
    <w:rsid w:val="0A4A7131"/>
    <w:rsid w:val="0BFB32E4"/>
    <w:rsid w:val="0CAC5270"/>
    <w:rsid w:val="0DFC76FA"/>
    <w:rsid w:val="0E1A1A66"/>
    <w:rsid w:val="0E31696D"/>
    <w:rsid w:val="105C0433"/>
    <w:rsid w:val="167C5864"/>
    <w:rsid w:val="168742C6"/>
    <w:rsid w:val="179E62FB"/>
    <w:rsid w:val="17A10FB8"/>
    <w:rsid w:val="17D3547E"/>
    <w:rsid w:val="18846C5B"/>
    <w:rsid w:val="189C156C"/>
    <w:rsid w:val="18E05AA2"/>
    <w:rsid w:val="19AE757F"/>
    <w:rsid w:val="19FB2358"/>
    <w:rsid w:val="1A2F0336"/>
    <w:rsid w:val="1BE37C5A"/>
    <w:rsid w:val="1DD01570"/>
    <w:rsid w:val="1EE47C0E"/>
    <w:rsid w:val="20087C8F"/>
    <w:rsid w:val="23CD4EE3"/>
    <w:rsid w:val="26F1355E"/>
    <w:rsid w:val="290711B0"/>
    <w:rsid w:val="2ABD1E0A"/>
    <w:rsid w:val="2D620577"/>
    <w:rsid w:val="2DD218DC"/>
    <w:rsid w:val="2E032EE2"/>
    <w:rsid w:val="2EDC5C85"/>
    <w:rsid w:val="2F0C0617"/>
    <w:rsid w:val="30EE093A"/>
    <w:rsid w:val="31345D38"/>
    <w:rsid w:val="31A35682"/>
    <w:rsid w:val="32CC0FF0"/>
    <w:rsid w:val="3455573C"/>
    <w:rsid w:val="34632A7C"/>
    <w:rsid w:val="34802F9D"/>
    <w:rsid w:val="34A7571D"/>
    <w:rsid w:val="352B308E"/>
    <w:rsid w:val="361E1463"/>
    <w:rsid w:val="364B796F"/>
    <w:rsid w:val="367B2D60"/>
    <w:rsid w:val="38327B47"/>
    <w:rsid w:val="3923324F"/>
    <w:rsid w:val="392C17E8"/>
    <w:rsid w:val="393F4A8B"/>
    <w:rsid w:val="39B65586"/>
    <w:rsid w:val="39D91BA7"/>
    <w:rsid w:val="3A910A1D"/>
    <w:rsid w:val="3AEA72F2"/>
    <w:rsid w:val="3C277297"/>
    <w:rsid w:val="3F501A1F"/>
    <w:rsid w:val="41775713"/>
    <w:rsid w:val="41F90465"/>
    <w:rsid w:val="44E328F5"/>
    <w:rsid w:val="458120DA"/>
    <w:rsid w:val="47281438"/>
    <w:rsid w:val="47B95B8F"/>
    <w:rsid w:val="484F7741"/>
    <w:rsid w:val="48AF5299"/>
    <w:rsid w:val="48D92120"/>
    <w:rsid w:val="4A5F1E78"/>
    <w:rsid w:val="4B7422D5"/>
    <w:rsid w:val="4D92097B"/>
    <w:rsid w:val="4EE248B1"/>
    <w:rsid w:val="4EF70D4B"/>
    <w:rsid w:val="4F526F4E"/>
    <w:rsid w:val="50691327"/>
    <w:rsid w:val="52EA5F64"/>
    <w:rsid w:val="530A0F5A"/>
    <w:rsid w:val="578C402C"/>
    <w:rsid w:val="5D194E63"/>
    <w:rsid w:val="5DA12869"/>
    <w:rsid w:val="5FCD04E1"/>
    <w:rsid w:val="5FE7091B"/>
    <w:rsid w:val="6157713F"/>
    <w:rsid w:val="641B3197"/>
    <w:rsid w:val="649B5593"/>
    <w:rsid w:val="666A5656"/>
    <w:rsid w:val="67A537FB"/>
    <w:rsid w:val="695E7EED"/>
    <w:rsid w:val="6A0C39A7"/>
    <w:rsid w:val="6D4A2F5D"/>
    <w:rsid w:val="6FE93D46"/>
    <w:rsid w:val="718F539C"/>
    <w:rsid w:val="73843390"/>
    <w:rsid w:val="74E83D09"/>
    <w:rsid w:val="74EE1266"/>
    <w:rsid w:val="759D2D26"/>
    <w:rsid w:val="76564426"/>
    <w:rsid w:val="77DF1DBB"/>
    <w:rsid w:val="795A50E5"/>
    <w:rsid w:val="79AD24C6"/>
    <w:rsid w:val="79F268C5"/>
    <w:rsid w:val="7A577367"/>
    <w:rsid w:val="7AAD65DE"/>
    <w:rsid w:val="7DAA48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0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qFormat="1" w:unhideWhenUsed="0" w:uiPriority="0" w:semiHidden="0" w:name="toc 2"/>
    <w:lsdException w:qFormat="1"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qFormat="1"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paragraph" w:styleId="5">
    <w:name w:val="heading 4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paragraph" w:styleId="6">
    <w:name w:val="heading 5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0"/>
      <w:szCs w:val="20"/>
      <w:lang w:val="en-US" w:eastAsia="zh-CN" w:bidi="ar"/>
    </w:rPr>
  </w:style>
  <w:style w:type="character" w:default="1" w:styleId="14">
    <w:name w:val="Default Paragraph Font"/>
    <w:semiHidden/>
    <w:qFormat/>
    <w:uiPriority w:val="0"/>
  </w:style>
  <w:style w:type="table" w:default="1" w:styleId="1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toc 3"/>
    <w:basedOn w:val="1"/>
    <w:next w:val="1"/>
    <w:qFormat/>
    <w:uiPriority w:val="0"/>
    <w:pPr>
      <w:ind w:left="840" w:leftChars="400"/>
    </w:pPr>
  </w:style>
  <w:style w:type="paragraph" w:styleId="8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9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0">
    <w:name w:val="toc 1"/>
    <w:basedOn w:val="1"/>
    <w:next w:val="1"/>
    <w:qFormat/>
    <w:uiPriority w:val="0"/>
  </w:style>
  <w:style w:type="paragraph" w:styleId="11">
    <w:name w:val="toc 2"/>
    <w:basedOn w:val="1"/>
    <w:next w:val="1"/>
    <w:qFormat/>
    <w:uiPriority w:val="0"/>
    <w:pPr>
      <w:ind w:left="420" w:leftChars="200"/>
    </w:pPr>
  </w:style>
  <w:style w:type="table" w:styleId="13">
    <w:name w:val="Table Grid"/>
    <w:basedOn w:val="1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5">
    <w:name w:val="Strong"/>
    <w:basedOn w:val="14"/>
    <w:qFormat/>
    <w:uiPriority w:val="0"/>
    <w:rPr>
      <w:b/>
    </w:rPr>
  </w:style>
  <w:style w:type="character" w:styleId="16">
    <w:name w:val="HTML Code"/>
    <w:basedOn w:val="14"/>
    <w:qFormat/>
    <w:uiPriority w:val="0"/>
    <w:rPr>
      <w:rFonts w:ascii="Courier New" w:hAnsi="Courier New"/>
      <w:sz w:val="20"/>
    </w:rPr>
  </w:style>
  <w:style w:type="paragraph" w:customStyle="1" w:styleId="17">
    <w:name w:val="WPSOffice手动目录 1"/>
    <w:qFormat/>
    <w:uiPriority w:val="0"/>
    <w:pPr>
      <w:ind w:leftChars="0"/>
    </w:pPr>
    <w:rPr>
      <w:rFonts w:ascii="Times New Roman" w:hAnsi="Times New Roman" w:eastAsia="宋体" w:cs="Times New Roman"/>
      <w:sz w:val="20"/>
      <w:szCs w:val="20"/>
    </w:rPr>
  </w:style>
  <w:style w:type="paragraph" w:customStyle="1" w:styleId="18">
    <w:name w:val="WPSOffice手动目录 2"/>
    <w:qFormat/>
    <w:uiPriority w:val="0"/>
    <w:pPr>
      <w:ind w:leftChars="200"/>
    </w:pPr>
    <w:rPr>
      <w:rFonts w:ascii="Times New Roman" w:hAnsi="Times New Roman" w:eastAsia="宋体" w:cs="Times New Roman"/>
      <w:sz w:val="20"/>
      <w:szCs w:val="20"/>
    </w:rPr>
  </w:style>
  <w:style w:type="paragraph" w:customStyle="1" w:styleId="19">
    <w:name w:val="WPSOffice手动目录 3"/>
    <w:qFormat/>
    <w:uiPriority w:val="0"/>
    <w:pPr>
      <w:ind w:leftChars="400"/>
    </w:pPr>
    <w:rPr>
      <w:rFonts w:ascii="Times New Roman" w:hAnsi="Times New Roman" w:eastAsia="宋体" w:cs="Times New Roman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1885</Words>
  <Characters>2978</Characters>
  <Lines>0</Lines>
  <Paragraphs>0</Paragraphs>
  <TotalTime>1</TotalTime>
  <ScaleCrop>false</ScaleCrop>
  <LinksUpToDate>false</LinksUpToDate>
  <CharactersWithSpaces>3038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feiyu</dc:creator>
  <cp:lastModifiedBy>feiyu</cp:lastModifiedBy>
  <dcterms:modified xsi:type="dcterms:W3CDTF">2025-10-16T02:03:41Z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eyJoZGlkIjoiYTdhNzRkMTdiNWM3NTVjMWQwNjI0NGZlMTM4NzlmMjMifQ==</vt:lpwstr>
  </property>
  <property fmtid="{D5CDD505-2E9C-101B-9397-08002B2CF9AE}" pid="4" name="ICV">
    <vt:lpwstr>2A955996251A4FA894E5FE162B625A00_12</vt:lpwstr>
  </property>
</Properties>
</file>