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B5B042">
      <w:pPr>
        <w:bidi w:val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{sryArea}大气环境智能走航监测季度分析报告</w:t>
      </w:r>
    </w:p>
    <w:p w14:paraId="031A0336"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【{subTitle}】</w:t>
      </w:r>
    </w:p>
    <w:p w14:paraId="4EF29DE2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概述</w:t>
      </w:r>
    </w:p>
    <w:p w14:paraId="6F513C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{sryTime}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{sryArea}大气污染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走航监测工作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稳步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推进，共开展走航监测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{sryCount}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次，总里程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约为{sryKm}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公里，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走航路线主要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覆盖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高值站点（国控、市控、微站等）、典型工地和餐饮聚集区等，其中{sryRegion}区域涉及多次走航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走航监测资源聚焦国控点周边保障/区域高风险网格等。</w:t>
      </w:r>
    </w:p>
    <w:p w14:paraId="1267EF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走航监测同期空气质量背景，主要为{sryCountByDegree}，走航监测以日常风险排查/动态溯源、污染实时控制为主。</w:t>
      </w:r>
    </w:p>
    <w:p w14:paraId="16C2E6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本季度共计识别出{sryProbCount}条大气污染线索、追溯到{srySceneCount}处高风险场景，其中{sryProbByFactor}。择取相关高价值/复发信息，由区环境监测站以污染线索方式分享至区局相关应急联动平台，并得到进一步核实确认和闭环处置。</w:t>
      </w:r>
    </w:p>
    <w:p w14:paraId="4FB95C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Theme="minorEastAsia" w:hAnsiTheme="minorEastAsia" w:cstheme="minorEastAsia"/>
          <w:color w:val="auto"/>
          <w:sz w:val="24"/>
          <w:szCs w:val="32"/>
          <w:lang w:val="en-US" w:eastAsia="zh-CN"/>
        </w:rPr>
        <w:t>后续，建议聚焦{sryFocusRegion}等区域或场景，进一步优化走航路线，强化空气质量良及轻度污染期间的实时动态溯源，并加强污染线索的即时分享，为实时污染的控制和减排提供更精细的技术支持，持续优化区域空气质量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32"/>
          <w:lang w:val="en-US" w:eastAsia="zh-CN"/>
        </w:rPr>
        <w:t>。</w:t>
      </w:r>
    </w:p>
    <w:p w14:paraId="45E083CC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走航溯源清单</w:t>
      </w:r>
    </w:p>
    <w:p w14:paraId="0C444063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1.溯源清单</w:t>
      </w:r>
    </w:p>
    <w:p w14:paraId="4F4566E5">
      <w:pPr>
        <w:rPr>
          <w:rFonts w:hint="default"/>
          <w:lang w:val="en-US" w:eastAsia="zh-CN"/>
        </w:rPr>
      </w:pPr>
    </w:p>
    <w:p w14:paraId="3CA4D653">
      <w:pPr>
        <w:bidi w:val="0"/>
        <w:jc w:val="center"/>
        <w:rPr>
          <w:rFonts w:hint="default" w:asciiTheme="minorEastAsia" w:hAnsiTheme="minorEastAsia" w:cstheme="minorEastAsia"/>
          <w:color w:val="auto"/>
          <w:sz w:val="24"/>
          <w:szCs w:val="32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走航监测溯源清单</w:t>
      </w:r>
    </w:p>
    <w:tbl>
      <w:tblPr>
        <w:tblStyle w:val="13"/>
        <w:tblW w:w="50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181"/>
        <w:gridCol w:w="1200"/>
        <w:gridCol w:w="731"/>
        <w:gridCol w:w="975"/>
        <w:gridCol w:w="1350"/>
        <w:gridCol w:w="990"/>
        <w:gridCol w:w="975"/>
        <w:gridCol w:w="1635"/>
        <w:gridCol w:w="4144"/>
      </w:tblGrid>
      <w:tr w14:paraId="28DE0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  <w:shd w:val="clear" w:color="auto" w:fill="F1F1F1" w:themeFill="background1" w:themeFillShade="F2"/>
          </w:tcPr>
          <w:p w14:paraId="562E72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10" w:type="pct"/>
            <w:shd w:val="clear" w:color="auto" w:fill="F1F1F1" w:themeFill="background1" w:themeFillShade="F2"/>
          </w:tcPr>
          <w:p w14:paraId="0609CE3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任务时间</w:t>
            </w:r>
          </w:p>
        </w:tc>
        <w:tc>
          <w:tcPr>
            <w:tcW w:w="417" w:type="pct"/>
            <w:shd w:val="clear" w:color="auto" w:fill="F1F1F1" w:themeFill="background1" w:themeFillShade="F2"/>
          </w:tcPr>
          <w:p w14:paraId="08A3930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走航区域</w:t>
            </w:r>
          </w:p>
        </w:tc>
        <w:tc>
          <w:tcPr>
            <w:tcW w:w="254" w:type="pct"/>
            <w:shd w:val="clear" w:color="auto" w:fill="F1F1F1" w:themeFill="background1" w:themeFillShade="F2"/>
          </w:tcPr>
          <w:p w14:paraId="1A9BACB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FACB0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首要污染物</w:t>
            </w:r>
          </w:p>
        </w:tc>
        <w:tc>
          <w:tcPr>
            <w:tcW w:w="469" w:type="pct"/>
            <w:shd w:val="clear" w:color="auto" w:fill="F1F1F1" w:themeFill="background1" w:themeFillShade="F2"/>
          </w:tcPr>
          <w:p w14:paraId="7D9293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监测异常因子</w:t>
            </w:r>
          </w:p>
        </w:tc>
        <w:tc>
          <w:tcPr>
            <w:tcW w:w="344" w:type="pct"/>
            <w:shd w:val="clear" w:color="auto" w:fill="F1F1F1" w:themeFill="background1" w:themeFillShade="F2"/>
          </w:tcPr>
          <w:p w14:paraId="77DFA4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溯源问题场景数</w:t>
            </w:r>
          </w:p>
        </w:tc>
        <w:tc>
          <w:tcPr>
            <w:tcW w:w="338" w:type="pct"/>
            <w:shd w:val="clear" w:color="auto" w:fill="F1F1F1" w:themeFill="background1" w:themeFillShade="F2"/>
          </w:tcPr>
          <w:p w14:paraId="7AC2C8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总里程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数</w:t>
            </w:r>
          </w:p>
        </w:tc>
        <w:tc>
          <w:tcPr>
            <w:tcW w:w="568" w:type="pct"/>
            <w:shd w:val="clear" w:color="auto" w:fill="F1F1F1" w:themeFill="background1" w:themeFillShade="F2"/>
          </w:tcPr>
          <w:p w14:paraId="7C1C7CE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途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经</w:t>
            </w:r>
          </w:p>
        </w:tc>
        <w:tc>
          <w:tcPr>
            <w:tcW w:w="1440" w:type="pct"/>
            <w:shd w:val="clear" w:color="auto" w:fill="F1F1F1" w:themeFill="background1" w:themeFillShade="F2"/>
          </w:tcPr>
          <w:p w14:paraId="643906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异常高值事件</w:t>
            </w:r>
          </w:p>
        </w:tc>
      </w:tr>
      <w:tr w14:paraId="2AAD7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pct"/>
          </w:tcPr>
          <w:p w14:paraId="56894E2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{#missionInfoList}{missionCode}</w:t>
            </w:r>
          </w:p>
        </w:tc>
        <w:tc>
          <w:tcPr>
            <w:tcW w:w="410" w:type="pct"/>
          </w:tcPr>
          <w:p w14:paraId="4C3B4CC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{_time}</w:t>
            </w:r>
          </w:p>
        </w:tc>
        <w:tc>
          <w:tcPr>
            <w:tcW w:w="417" w:type="pct"/>
          </w:tcPr>
          <w:p w14:paraId="01873B8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{region}</w:t>
            </w:r>
          </w:p>
        </w:tc>
        <w:tc>
          <w:tcPr>
            <w:tcW w:w="254" w:type="pct"/>
          </w:tcPr>
          <w:p w14:paraId="5CF0645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338" w:type="pct"/>
          </w:tcPr>
          <w:p w14:paraId="3634FE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{mainFactor}</w:t>
            </w:r>
          </w:p>
        </w:tc>
        <w:tc>
          <w:tcPr>
            <w:tcW w:w="469" w:type="pct"/>
          </w:tcPr>
          <w:p w14:paraId="1C306C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{_abnormalFactors}</w:t>
            </w:r>
          </w:p>
        </w:tc>
        <w:tc>
          <w:tcPr>
            <w:tcW w:w="344" w:type="pct"/>
          </w:tcPr>
          <w:p w14:paraId="64E9E05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{sceneCount}</w:t>
            </w:r>
          </w:p>
        </w:tc>
        <w:tc>
          <w:tcPr>
            <w:tcW w:w="338" w:type="pct"/>
          </w:tcPr>
          <w:p w14:paraId="40935DC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_kilometres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}公里</w:t>
            </w:r>
          </w:p>
        </w:tc>
        <w:tc>
          <w:tcPr>
            <w:tcW w:w="568" w:type="pct"/>
          </w:tcPr>
          <w:p w14:paraId="21A3BD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{_keyScene}</w:t>
            </w:r>
          </w:p>
        </w:tc>
        <w:tc>
          <w:tcPr>
            <w:tcW w:w="1440" w:type="pct"/>
          </w:tcPr>
          <w:p w14:paraId="290BCDB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全程累计识别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{exceptionCount}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起异常高值事件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，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主要集中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在{_focusScene}</w:t>
            </w:r>
            <w:r>
              <w:rPr>
                <w:rFonts w:hint="default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>，以颗粒物和氮氧化物瞬时高排放为主要特征。</w:t>
            </w: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{/missionInfoList}</w:t>
            </w:r>
          </w:p>
        </w:tc>
      </w:tr>
    </w:tbl>
    <w:p w14:paraId="0C90E3B9">
      <w:pPr>
        <w:rPr>
          <w:rFonts w:hint="eastAsia"/>
          <w:lang w:val="en-US" w:eastAsia="zh-CN"/>
        </w:rPr>
      </w:pPr>
    </w:p>
    <w:p w14:paraId="5ADDC949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2.监测因子数据清单</w:t>
      </w:r>
    </w:p>
    <w:p w14:paraId="743A2E23">
      <w:pPr>
        <w:rPr>
          <w:rFonts w:hint="eastAsia"/>
          <w:lang w:val="en-US" w:eastAsia="zh-CN"/>
        </w:rPr>
      </w:pPr>
    </w:p>
    <w:p w14:paraId="382DDA7B">
      <w:pPr>
        <w:bidi w:val="0"/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监测因子的数据统计清单</w:t>
      </w:r>
    </w:p>
    <w:p w14:paraId="122254CB">
      <w:pPr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（采用分钟均值数据进行统计，单位为μg/m³）</w:t>
      </w:r>
    </w:p>
    <w:tbl>
      <w:tblPr>
        <w:tblStyle w:val="13"/>
        <w:tblW w:w="5259" w:type="pct"/>
        <w:tblInd w:w="-4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188"/>
        <w:gridCol w:w="1485"/>
        <w:gridCol w:w="795"/>
        <w:gridCol w:w="825"/>
        <w:gridCol w:w="765"/>
        <w:gridCol w:w="720"/>
        <w:gridCol w:w="750"/>
        <w:gridCol w:w="840"/>
        <w:gridCol w:w="810"/>
        <w:gridCol w:w="795"/>
        <w:gridCol w:w="795"/>
        <w:gridCol w:w="750"/>
        <w:gridCol w:w="780"/>
        <w:gridCol w:w="840"/>
        <w:gridCol w:w="720"/>
        <w:gridCol w:w="825"/>
        <w:gridCol w:w="750"/>
      </w:tblGrid>
      <w:tr w14:paraId="1A578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Merge w:val="restart"/>
            <w:shd w:val="clear" w:color="auto" w:fill="F1F1F1" w:themeFill="background1" w:themeFillShade="F2"/>
            <w:vAlign w:val="center"/>
          </w:tcPr>
          <w:p w14:paraId="113B65E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98" w:type="pct"/>
            <w:vMerge w:val="restart"/>
            <w:shd w:val="clear" w:color="auto" w:fill="F1F1F1" w:themeFill="background1" w:themeFillShade="F2"/>
            <w:vAlign w:val="center"/>
          </w:tcPr>
          <w:p w14:paraId="2B40BE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任务编号</w:t>
            </w:r>
          </w:p>
        </w:tc>
        <w:tc>
          <w:tcPr>
            <w:tcW w:w="497" w:type="pct"/>
            <w:vMerge w:val="restart"/>
            <w:shd w:val="clear" w:color="auto" w:fill="F1F1F1" w:themeFill="background1" w:themeFillShade="F2"/>
            <w:vAlign w:val="center"/>
          </w:tcPr>
          <w:p w14:paraId="47D06F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空气质量（AQI）</w:t>
            </w:r>
          </w:p>
        </w:tc>
        <w:tc>
          <w:tcPr>
            <w:tcW w:w="799" w:type="pct"/>
            <w:gridSpan w:val="3"/>
            <w:shd w:val="clear" w:color="auto" w:fill="F1F1F1" w:themeFill="background1" w:themeFillShade="F2"/>
          </w:tcPr>
          <w:p w14:paraId="0ABEB5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NO</w:t>
            </w:r>
          </w:p>
        </w:tc>
        <w:tc>
          <w:tcPr>
            <w:tcW w:w="774" w:type="pct"/>
            <w:gridSpan w:val="3"/>
            <w:shd w:val="clear" w:color="auto" w:fill="F1F1F1" w:themeFill="background1" w:themeFillShade="F2"/>
          </w:tcPr>
          <w:p w14:paraId="50C0719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default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NO2</w:t>
            </w:r>
          </w:p>
        </w:tc>
        <w:tc>
          <w:tcPr>
            <w:tcW w:w="804" w:type="pct"/>
            <w:gridSpan w:val="3"/>
            <w:shd w:val="clear" w:color="auto" w:fill="F1F1F1" w:themeFill="background1" w:themeFillShade="F2"/>
          </w:tcPr>
          <w:p w14:paraId="4C00D7F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CO</w:t>
            </w:r>
          </w:p>
        </w:tc>
        <w:tc>
          <w:tcPr>
            <w:tcW w:w="794" w:type="pct"/>
            <w:gridSpan w:val="3"/>
            <w:shd w:val="clear" w:color="auto" w:fill="F1F1F1" w:themeFill="background1" w:themeFillShade="F2"/>
          </w:tcPr>
          <w:p w14:paraId="0E223B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PM2.5</w:t>
            </w:r>
          </w:p>
        </w:tc>
        <w:tc>
          <w:tcPr>
            <w:tcW w:w="769" w:type="pct"/>
            <w:gridSpan w:val="3"/>
            <w:shd w:val="clear" w:color="auto" w:fill="F1F1F1" w:themeFill="background1" w:themeFillShade="F2"/>
          </w:tcPr>
          <w:p w14:paraId="70C8C58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lang w:val="en-US" w:eastAsia="zh-CN"/>
              </w:rPr>
              <w:t>PM10</w:t>
            </w:r>
          </w:p>
        </w:tc>
      </w:tr>
      <w:tr w14:paraId="29B78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Merge w:val="continue"/>
            <w:shd w:val="clear" w:color="auto" w:fill="F1F1F1" w:themeFill="background1" w:themeFillShade="F2"/>
            <w:vAlign w:val="top"/>
          </w:tcPr>
          <w:p w14:paraId="5A8F076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98" w:type="pct"/>
            <w:vMerge w:val="continue"/>
            <w:shd w:val="clear" w:color="auto" w:fill="F1F1F1" w:themeFill="background1" w:themeFillShade="F2"/>
            <w:vAlign w:val="top"/>
          </w:tcPr>
          <w:p w14:paraId="77BB4EA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7" w:type="pct"/>
            <w:vMerge w:val="continue"/>
            <w:shd w:val="clear" w:color="auto" w:fill="F1F1F1" w:themeFill="background1" w:themeFillShade="F2"/>
            <w:vAlign w:val="top"/>
          </w:tcPr>
          <w:p w14:paraId="613FC7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6A725D6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76" w:type="pct"/>
            <w:shd w:val="clear" w:color="auto" w:fill="F1F1F1" w:themeFill="background1" w:themeFillShade="F2"/>
            <w:vAlign w:val="top"/>
          </w:tcPr>
          <w:p w14:paraId="31915D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56" w:type="pct"/>
            <w:shd w:val="clear" w:color="auto" w:fill="F1F1F1" w:themeFill="background1" w:themeFillShade="F2"/>
            <w:vAlign w:val="top"/>
          </w:tcPr>
          <w:p w14:paraId="55AC559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41" w:type="pct"/>
            <w:shd w:val="clear" w:color="auto" w:fill="F1F1F1" w:themeFill="background1" w:themeFillShade="F2"/>
            <w:vAlign w:val="top"/>
          </w:tcPr>
          <w:p w14:paraId="683B239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587981D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81" w:type="pct"/>
            <w:shd w:val="clear" w:color="auto" w:fill="F1F1F1" w:themeFill="background1" w:themeFillShade="F2"/>
            <w:vAlign w:val="top"/>
          </w:tcPr>
          <w:p w14:paraId="4F65B22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71" w:type="pct"/>
            <w:shd w:val="clear" w:color="auto" w:fill="F1F1F1" w:themeFill="background1" w:themeFillShade="F2"/>
            <w:vAlign w:val="top"/>
          </w:tcPr>
          <w:p w14:paraId="30373A8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74EEAC4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66" w:type="pct"/>
            <w:shd w:val="clear" w:color="auto" w:fill="F1F1F1" w:themeFill="background1" w:themeFillShade="F2"/>
            <w:vAlign w:val="top"/>
          </w:tcPr>
          <w:p w14:paraId="1772CC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5B24141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61" w:type="pct"/>
            <w:shd w:val="clear" w:color="auto" w:fill="F1F1F1" w:themeFill="background1" w:themeFillShade="F2"/>
            <w:vAlign w:val="top"/>
          </w:tcPr>
          <w:p w14:paraId="56EC8A0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81" w:type="pct"/>
            <w:shd w:val="clear" w:color="auto" w:fill="F1F1F1" w:themeFill="background1" w:themeFillShade="F2"/>
            <w:vAlign w:val="top"/>
          </w:tcPr>
          <w:p w14:paraId="693DFA0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  <w:tc>
          <w:tcPr>
            <w:tcW w:w="241" w:type="pct"/>
            <w:shd w:val="clear" w:color="auto" w:fill="F1F1F1" w:themeFill="background1" w:themeFillShade="F2"/>
            <w:vAlign w:val="top"/>
          </w:tcPr>
          <w:p w14:paraId="3FF3A6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均值</w:t>
            </w:r>
          </w:p>
        </w:tc>
        <w:tc>
          <w:tcPr>
            <w:tcW w:w="276" w:type="pct"/>
            <w:shd w:val="clear" w:color="auto" w:fill="F1F1F1" w:themeFill="background1" w:themeFillShade="F2"/>
            <w:vAlign w:val="top"/>
          </w:tcPr>
          <w:p w14:paraId="5D20BD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最大</w:t>
            </w:r>
          </w:p>
        </w:tc>
        <w:tc>
          <w:tcPr>
            <w:tcW w:w="251" w:type="pct"/>
            <w:shd w:val="clear" w:color="auto" w:fill="F1F1F1" w:themeFill="background1" w:themeFillShade="F2"/>
            <w:vAlign w:val="top"/>
          </w:tcPr>
          <w:p w14:paraId="4492F6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32"/>
                <w:vertAlign w:val="baseline"/>
                <w:lang w:val="en-US" w:eastAsia="zh-CN"/>
              </w:rPr>
              <w:t>最小</w:t>
            </w:r>
          </w:p>
        </w:tc>
      </w:tr>
      <w:tr w14:paraId="1F425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9" w:type="pct"/>
            <w:vAlign w:val="top"/>
          </w:tcPr>
          <w:p w14:paraId="2585B8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{#missionDetailList}{_index}</w:t>
            </w:r>
          </w:p>
        </w:tc>
        <w:tc>
          <w:tcPr>
            <w:tcW w:w="1188" w:type="dxa"/>
            <w:vAlign w:val="top"/>
          </w:tcPr>
          <w:p w14:paraId="5D7012B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{missionCode}</w:t>
            </w:r>
          </w:p>
        </w:tc>
        <w:tc>
          <w:tcPr>
            <w:tcW w:w="1485" w:type="dxa"/>
            <w:vAlign w:val="top"/>
          </w:tcPr>
          <w:p w14:paraId="438666D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32"/>
                <w:lang w:val="en-US" w:eastAsia="zh-CN"/>
              </w:rPr>
              <w:t>{_airQulity}</w:t>
            </w:r>
          </w:p>
        </w:tc>
        <w:tc>
          <w:tcPr>
            <w:tcW w:w="795" w:type="dxa"/>
            <w:vAlign w:val="top"/>
          </w:tcPr>
          <w:p w14:paraId="7A92BD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{avgValue_NO}</w:t>
            </w:r>
          </w:p>
        </w:tc>
        <w:tc>
          <w:tcPr>
            <w:tcW w:w="825" w:type="dxa"/>
            <w:vAlign w:val="top"/>
          </w:tcPr>
          <w:p w14:paraId="22669A8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{maxValue_NO}</w:t>
            </w:r>
          </w:p>
        </w:tc>
        <w:tc>
          <w:tcPr>
            <w:tcW w:w="765" w:type="dxa"/>
            <w:vAlign w:val="top"/>
          </w:tcPr>
          <w:p w14:paraId="46DA2AD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{minValue_NO}</w:t>
            </w:r>
          </w:p>
        </w:tc>
        <w:tc>
          <w:tcPr>
            <w:tcW w:w="720" w:type="dxa"/>
            <w:shd w:val="clear" w:color="auto" w:fill="auto"/>
            <w:vAlign w:val="top"/>
          </w:tcPr>
          <w:p w14:paraId="6BEAD6A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{avgValue_NO2}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1675EF11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{maxValue_NO2}</w:t>
            </w:r>
          </w:p>
        </w:tc>
        <w:tc>
          <w:tcPr>
            <w:tcW w:w="840" w:type="dxa"/>
            <w:shd w:val="clear" w:color="auto" w:fill="auto"/>
            <w:vAlign w:val="top"/>
          </w:tcPr>
          <w:p w14:paraId="6D1E121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{minValue_NO2}</w:t>
            </w:r>
          </w:p>
        </w:tc>
        <w:tc>
          <w:tcPr>
            <w:tcW w:w="810" w:type="dxa"/>
            <w:shd w:val="clear" w:color="auto" w:fill="auto"/>
            <w:vAlign w:val="top"/>
          </w:tcPr>
          <w:p w14:paraId="1248F89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{avgValue_CO}</w:t>
            </w:r>
          </w:p>
        </w:tc>
        <w:tc>
          <w:tcPr>
            <w:tcW w:w="795" w:type="dxa"/>
            <w:shd w:val="clear" w:color="auto" w:fill="auto"/>
            <w:vAlign w:val="top"/>
          </w:tcPr>
          <w:p w14:paraId="1BA1CEB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{maxValue_CO}</w:t>
            </w:r>
          </w:p>
        </w:tc>
        <w:tc>
          <w:tcPr>
            <w:tcW w:w="795" w:type="dxa"/>
            <w:shd w:val="clear" w:color="auto" w:fill="auto"/>
            <w:vAlign w:val="top"/>
          </w:tcPr>
          <w:p w14:paraId="2CD2F60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{minValue_CO}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310C59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{avgValue_PM25}</w:t>
            </w:r>
          </w:p>
        </w:tc>
        <w:tc>
          <w:tcPr>
            <w:tcW w:w="780" w:type="dxa"/>
            <w:shd w:val="clear" w:color="auto" w:fill="auto"/>
            <w:vAlign w:val="top"/>
          </w:tcPr>
          <w:p w14:paraId="10F2C75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{maxValue_PM25}</w:t>
            </w:r>
          </w:p>
        </w:tc>
        <w:tc>
          <w:tcPr>
            <w:tcW w:w="840" w:type="dxa"/>
            <w:shd w:val="clear" w:color="auto" w:fill="auto"/>
            <w:vAlign w:val="top"/>
          </w:tcPr>
          <w:p w14:paraId="00D30A3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{minValue_PM25}</w:t>
            </w:r>
          </w:p>
        </w:tc>
        <w:tc>
          <w:tcPr>
            <w:tcW w:w="720" w:type="dxa"/>
            <w:shd w:val="clear" w:color="auto" w:fill="auto"/>
            <w:vAlign w:val="top"/>
          </w:tcPr>
          <w:p w14:paraId="73EF61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{avgValue_PM10}</w:t>
            </w:r>
          </w:p>
        </w:tc>
        <w:tc>
          <w:tcPr>
            <w:tcW w:w="825" w:type="dxa"/>
            <w:shd w:val="clear" w:color="auto" w:fill="auto"/>
            <w:vAlign w:val="top"/>
          </w:tcPr>
          <w:p w14:paraId="762AF1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{maxValue_PM10}</w:t>
            </w:r>
          </w:p>
        </w:tc>
        <w:tc>
          <w:tcPr>
            <w:tcW w:w="750" w:type="dxa"/>
            <w:shd w:val="clear" w:color="auto" w:fill="auto"/>
            <w:vAlign w:val="top"/>
          </w:tcPr>
          <w:p w14:paraId="71B139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eastAsiaTheme="minorEastAsia" w:cstheme="minorEastAsia"/>
                <w:kern w:val="2"/>
                <w:sz w:val="24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lang w:val="en-US" w:eastAsia="zh-CN"/>
              </w:rPr>
              <w:t>{minValue_PM10}</w:t>
            </w:r>
            <w:r>
              <w:rPr>
                <w:rFonts w:hint="eastAsia" w:asciiTheme="minorEastAsia" w:hAnsiTheme="minorEastAsia" w:cstheme="minorEastAsia"/>
                <w:sz w:val="24"/>
                <w:szCs w:val="32"/>
                <w:lang w:val="en-US" w:eastAsia="zh-CN"/>
              </w:rPr>
              <w:t>{/missionDetailList}</w:t>
            </w:r>
          </w:p>
        </w:tc>
      </w:tr>
    </w:tbl>
    <w:p w14:paraId="580B31BF">
      <w:pPr>
        <w:bidi w:val="0"/>
        <w:jc w:val="center"/>
        <w:rPr>
          <w:rFonts w:hint="eastAsia"/>
          <w:b/>
          <w:bCs/>
          <w:sz w:val="21"/>
          <w:szCs w:val="21"/>
          <w:lang w:val="en-US" w:eastAsia="zh-CN"/>
        </w:rPr>
      </w:pPr>
    </w:p>
    <w:p w14:paraId="4884EF64">
      <w:pPr>
        <w:rPr>
          <w:rFonts w:hint="eastAsia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19300058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典型隐患区域</w:t>
      </w:r>
    </w:p>
    <w:p w14:paraId="4F1FDB7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DD89C70">
      <w:pPr>
        <w:pStyle w:val="3"/>
        <w:numPr>
          <w:ilvl w:val="0"/>
          <w:numId w:val="2"/>
        </w:numPr>
        <w:bidi w:val="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{_area}</w:t>
      </w:r>
    </w:p>
    <w:tbl>
      <w:tblPr>
        <w:tblStyle w:val="13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335"/>
        <w:gridCol w:w="844"/>
        <w:gridCol w:w="1545"/>
        <w:gridCol w:w="1686"/>
        <w:gridCol w:w="1084"/>
        <w:gridCol w:w="1064"/>
      </w:tblGrid>
      <w:tr w14:paraId="0935B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9" w:hRule="atLeast"/>
        </w:trPr>
        <w:tc>
          <w:tcPr>
            <w:tcW w:w="1710" w:type="dxa"/>
          </w:tcPr>
          <w:p w14:paraId="24F30500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0</wp:posOffset>
                      </wp:positionV>
                      <wp:extent cx="746760" cy="645795"/>
                      <wp:effectExtent l="4445" t="5080" r="10795" b="15875"/>
                      <wp:wrapNone/>
                      <wp:docPr id="44" name="直接连接符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078865" y="2382520"/>
                                <a:ext cx="746760" cy="64579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prstClr val="black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65pt;margin-top:0pt;height:50.85pt;width:58.8pt;z-index:251659264;mso-width-relative:page;mso-height-relative:page;" filled="f" stroked="t" coordsize="21600,21600" o:gfxdata="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nbVbQtYAAAAIAQAADwAAAAAAAAABACAAAAAiAAAAZHJzL2Rvd25y&#10;ZXYueG1sUEsBAhQAFAAAAAgAh07iQK2/1YM5AgAAYQQAAA4AAAAAAAAAAQAgAAAAJQEAAGRycy9l&#10;Mm9Eb2MueG1sUEsFBgAAAAAGAAYAWQEAANAFAAAAAA=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异常</w:t>
            </w:r>
          </w:p>
          <w:p w14:paraId="7E0FE43E">
            <w:pPr>
              <w:bidi w:val="0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  <w:p w14:paraId="07B4BBE3">
            <w:pPr>
              <w:bidi w:val="0"/>
              <w:rPr>
                <w:rFonts w:hint="default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描述</w:t>
            </w:r>
          </w:p>
        </w:tc>
        <w:tc>
          <w:tcPr>
            <w:tcW w:w="1335" w:type="dxa"/>
          </w:tcPr>
          <w:p w14:paraId="5C7F4701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异常位置</w:t>
            </w:r>
          </w:p>
          <w:p w14:paraId="7B15514E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844" w:type="dxa"/>
          </w:tcPr>
          <w:p w14:paraId="2A9FD79F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异常时段</w:t>
            </w:r>
          </w:p>
        </w:tc>
        <w:tc>
          <w:tcPr>
            <w:tcW w:w="1545" w:type="dxa"/>
          </w:tcPr>
          <w:p w14:paraId="52983726">
            <w:pPr>
              <w:bidi w:val="0"/>
              <w:jc w:val="center"/>
              <w:rPr>
                <w:rFonts w:hint="default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异常因子</w:t>
            </w:r>
          </w:p>
          <w:p w14:paraId="63D06F4F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686" w:type="dxa"/>
          </w:tcPr>
          <w:p w14:paraId="6170DFA3">
            <w:pPr>
              <w:bidi w:val="0"/>
              <w:jc w:val="center"/>
              <w:rPr>
                <w:rFonts w:hint="default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异常类型</w:t>
            </w:r>
          </w:p>
          <w:p w14:paraId="5ED335B6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94" w:type="dxa"/>
          </w:tcPr>
          <w:p w14:paraId="541602DA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PM2.5</w:t>
            </w:r>
          </w:p>
          <w:p w14:paraId="3699FDB6">
            <w:pPr>
              <w:bidi w:val="0"/>
              <w:jc w:val="center"/>
              <w:rPr>
                <w:rFonts w:hint="default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变化率%</w:t>
            </w: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br w:type="textWrapping"/>
            </w:r>
          </w:p>
        </w:tc>
        <w:tc>
          <w:tcPr>
            <w:tcW w:w="1054" w:type="dxa"/>
          </w:tcPr>
          <w:p w14:paraId="2F683BD5">
            <w:pPr>
              <w:bidi w:val="0"/>
              <w:jc w:val="center"/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PM10</w:t>
            </w:r>
          </w:p>
          <w:p w14:paraId="5125208E">
            <w:pPr>
              <w:bidi w:val="0"/>
              <w:jc w:val="center"/>
              <w:rPr>
                <w:rFonts w:hint="default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1"/>
                <w:szCs w:val="21"/>
                <w:lang w:val="en-US" w:eastAsia="zh-CN"/>
              </w:rPr>
              <w:t>变化率%</w:t>
            </w:r>
          </w:p>
        </w:tc>
      </w:tr>
      <w:tr w14:paraId="414F15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0" w:type="dxa"/>
          </w:tcPr>
          <w:p w14:paraId="5464E5A3">
            <w:pPr>
              <w:bidi w:val="0"/>
              <w:jc w:val="left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{#clueList}</w:t>
            </w: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{_date}</w:t>
            </w:r>
          </w:p>
        </w:tc>
        <w:tc>
          <w:tcPr>
            <w:tcW w:w="1335" w:type="dxa"/>
          </w:tcPr>
          <w:p w14:paraId="24E22618">
            <w:pPr>
              <w:bidi w:val="0"/>
              <w:jc w:val="left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{_riskRegion}</w:t>
            </w:r>
          </w:p>
        </w:tc>
        <w:tc>
          <w:tcPr>
            <w:tcW w:w="844" w:type="dxa"/>
          </w:tcPr>
          <w:p w14:paraId="192E5F38">
            <w:pPr>
              <w:bidi w:val="0"/>
              <w:jc w:val="left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{_time}</w:t>
            </w:r>
          </w:p>
        </w:tc>
        <w:tc>
          <w:tcPr>
            <w:tcW w:w="1545" w:type="dxa"/>
          </w:tcPr>
          <w:p w14:paraId="53A1D138">
            <w:pPr>
              <w:bidi w:val="0"/>
              <w:jc w:val="left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{_factorNames}</w:t>
            </w:r>
          </w:p>
        </w:tc>
        <w:tc>
          <w:tcPr>
            <w:tcW w:w="1686" w:type="dxa"/>
          </w:tcPr>
          <w:p w14:paraId="3F1A2EB1">
            <w:pPr>
              <w:bidi w:val="0"/>
              <w:jc w:val="center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{_exceptionType}</w:t>
            </w:r>
          </w:p>
        </w:tc>
        <w:tc>
          <w:tcPr>
            <w:tcW w:w="1094" w:type="dxa"/>
          </w:tcPr>
          <w:p w14:paraId="26DC3161">
            <w:pPr>
              <w:bidi w:val="0"/>
              <w:jc w:val="center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054" w:type="dxa"/>
          </w:tcPr>
          <w:p w14:paraId="54F00D15">
            <w:pPr>
              <w:bidi w:val="0"/>
              <w:jc w:val="center"/>
              <w:rPr>
                <w:rFonts w:hint="default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{/clueList}</w:t>
            </w:r>
          </w:p>
        </w:tc>
      </w:tr>
    </w:tbl>
    <w:p w14:paraId="4499D753">
      <w:pPr>
        <w:pStyle w:val="4"/>
        <w:numPr>
          <w:ilvl w:val="0"/>
          <w:numId w:val="3"/>
        </w:numPr>
        <w:bidi w:val="0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溯源解析</w:t>
      </w:r>
    </w:p>
    <w:p w14:paraId="16F73CF9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{#clueList}</w:t>
      </w:r>
    </w:p>
    <w:p w14:paraId="1FB517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{index}. 位于{_riskRegion}，{_conclusion}</w:t>
      </w:r>
    </w:p>
    <w:p w14:paraId="03D794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{/clueList}</w:t>
      </w:r>
    </w:p>
    <w:p w14:paraId="6E494564">
      <w:pPr>
        <w:pStyle w:val="4"/>
        <w:numPr>
          <w:ilvl w:val="0"/>
          <w:numId w:val="3"/>
        </w:numPr>
        <w:bidi w:val="0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溯源场景</w:t>
      </w:r>
    </w:p>
    <w:p w14:paraId="1DF47E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{_sceneDes}</w:t>
      </w:r>
    </w:p>
    <w:p w14:paraId="0F6D0D3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{#_scenes}</w:t>
      </w: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ab/>
        <w:t>{des}</w:t>
      </w:r>
    </w:p>
    <w:p w14:paraId="43FD40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{/_scenes}</w:t>
      </w:r>
    </w:p>
    <w:p w14:paraId="1F6ADB7C">
      <w:pPr>
        <w:pStyle w:val="4"/>
        <w:numPr>
          <w:ilvl w:val="0"/>
          <w:numId w:val="3"/>
        </w:numPr>
        <w:bidi w:val="0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管控建议</w:t>
      </w:r>
    </w:p>
    <w:p w14:paraId="568F56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8"/>
          <w:szCs w:val="28"/>
          <w:lang w:val="en-US" w:eastAsia="zh-CN"/>
        </w:rPr>
      </w:pPr>
    </w:p>
    <w:p w14:paraId="15196E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02724822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F39600D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叠加融合分析</w:t>
      </w:r>
    </w:p>
    <w:p w14:paraId="2DFC2D5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{#gridFusionByAQIList}</w:t>
      </w:r>
    </w:p>
    <w:p w14:paraId="46D41872">
      <w:pPr>
        <w:pStyle w:val="3"/>
        <w:numPr>
          <w:ilvl w:val="0"/>
          <w:numId w:val="4"/>
        </w:numPr>
        <w:bidi w:val="0"/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22"/>
          <w:lang w:val="en-US" w:eastAsia="zh-CN"/>
        </w:rPr>
        <w:t>空气质量背景为{pollutionDegree}</w:t>
      </w:r>
    </w:p>
    <w:p w14:paraId="360F20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{_areaDes}，单个网格为{_gridDes}，涉及的走航任务包括{_missionDes}，各监测因子融合结果如下：</w:t>
      </w:r>
    </w:p>
    <w:p w14:paraId="03BD515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{#highRiskGridList}</w:t>
      </w:r>
    </w:p>
    <w:p w14:paraId="5B434F08">
      <w:pPr>
        <w:pStyle w:val="4"/>
        <w:numPr>
          <w:ilvl w:val="0"/>
          <w:numId w:val="0"/>
        </w:numPr>
        <w:bidi w:val="0"/>
        <w:ind w:left="840" w:leftChars="0"/>
        <w:rPr>
          <w:rFonts w:hint="default" w:ascii="微软雅黑" w:hAnsi="微软雅黑" w:eastAsia="微软雅黑" w:cs="微软雅黑"/>
          <w:sz w:val="24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1"/>
          <w:lang w:val="en-US" w:eastAsia="zh-CN"/>
        </w:rPr>
        <w:t>({index}) {factor}叠加融合</w:t>
      </w:r>
    </w:p>
    <w:p w14:paraId="1CD4DA8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 xml:space="preserve">{%gridImgUrl1} </w:t>
      </w:r>
    </w:p>
    <w:p w14:paraId="395BF45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{factor}标准颜色网格融合图</w:t>
      </w:r>
    </w:p>
    <w:p w14:paraId="4BC2E4C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{%gridImgUrl2}</w:t>
      </w:r>
    </w:p>
    <w:p w14:paraId="12C9F927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18"/>
          <w:szCs w:val="21"/>
          <w:lang w:val="en-US" w:eastAsia="zh-CN"/>
        </w:rPr>
        <w:t>{factor}对比颜色网格融合图</w:t>
      </w:r>
    </w:p>
    <w:p w14:paraId="413A7B5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根据网格融合图分析，本区辖区内风险相对最高的前三个网格如下：</w:t>
      </w:r>
    </w:p>
    <w:p w14:paraId="5586F09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{#infoDes}</w:t>
      </w:r>
    </w:p>
    <w:p w14:paraId="2754906E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{town}（四至范围{_boundsDes}），该网格内的监测值为{factorValue}μg/m³，{_scenesDes}。</w:t>
      </w:r>
    </w:p>
    <w:p w14:paraId="2E46BF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{/infoDes}</w:t>
      </w:r>
    </w:p>
    <w:p w14:paraId="32BE6D0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0F35DC6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20" w:firstLineChars="0"/>
        <w:textAlignment w:val="auto"/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4"/>
          <w:szCs w:val="32"/>
          <w:lang w:val="en-US" w:eastAsia="zh-CN"/>
        </w:rPr>
        <w:t>根据网格融合图分析，走航区域内风险相对最高的前三个网格如下：</w:t>
      </w:r>
    </w:p>
    <w:p w14:paraId="3F626FD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{#infoDes2}</w:t>
      </w:r>
    </w:p>
    <w:p w14:paraId="6B1BE56E">
      <w:pPr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420" w:leftChars="0" w:hanging="420" w:firstLineChars="0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{town}（四至范围{_boundsDes}），该网格内的监测值为{factorValue}μg/m³，{_scenesDes}。</w:t>
      </w:r>
    </w:p>
    <w:p w14:paraId="1453851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{/infoDes2}</w:t>
      </w:r>
    </w:p>
    <w:p w14:paraId="4391861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{/highRiskGridList}</w:t>
      </w:r>
    </w:p>
    <w:p w14:paraId="1116D2E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{/gridFusionByAQIList}</w:t>
      </w:r>
    </w:p>
    <w:p w14:paraId="262C074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</w:p>
    <w:p w14:paraId="131951D7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eastAsia" w:eastAsia="微软雅黑" w:asciiTheme="minorAscii" w:hAnsiTheme="minorAscii"/>
          <w:sz w:val="28"/>
          <w:lang w:val="en-US" w:eastAsia="zh-CN"/>
        </w:rPr>
        <w:br w:type="page"/>
      </w:r>
    </w:p>
    <w:p w14:paraId="5223364F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走航管控建议</w:t>
      </w:r>
    </w:p>
    <w:p w14:paraId="5B8E6E6C">
      <w:pPr>
        <w:numPr>
          <w:ilvl w:val="0"/>
          <w:numId w:val="6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建筑工地（PM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13CC8F6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评分较低（50分以下）、有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加强监管强度及执法力度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C4ECD4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工地环信码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评分中等偏下（50-90分）、有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夜施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申请、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污染贡献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较大、扬尘数据全区前10位、重点区域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场景，针对性投入监管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资源和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执法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力度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516D94BE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c.工地环信码评分较高（90分以上），减少监管频次，或线上提供技术支持。</w:t>
      </w:r>
    </w:p>
    <w:p w14:paraId="7F79473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29AF5C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市政/水务/道路工程（PM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396C6965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道路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工程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市政工程落实文明施工，规范设置施工区域围挡，配置抑尘设施，行业管理部门督促施工单位落实企业主体责任，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参照工地扬尘六个百分百要求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管控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严控污染排放，起到监管与帮扶作用。</w:t>
      </w:r>
    </w:p>
    <w:p w14:paraId="0765B526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4E69EA9D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226F373A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美丽家园等小区内工程，建议房管部门或其他相关管理部门规范非道机械使用，杜绝无证或抽测不合规车辆使用，督促施工单位文明施工。</w:t>
      </w:r>
    </w:p>
    <w:p w14:paraId="5B176900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34374B5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架空线施工（PM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692E9D9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架空线工程夜间施工时，增设污染防治投入设施并规范化管理，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建议相关主管部门现场检查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督导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或执法于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晚20时后开展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同时提高道路保洁频次，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采用更环保的吸尘设备或洒扫设备，避免干扫造成二次扬尘污染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77C6E597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54DD2D0B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道路管理（PM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7D622635">
      <w:pPr>
        <w:numPr>
          <w:ilvl w:val="0"/>
          <w:numId w:val="7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加强道路巡查、治理，绿容和交通牵头对高值路段开展全面养护，发现问题及时跟进处置，绿容管理部门加强重点路段吸扫保洁洒水作业、联动属地街镇开展降尘工作。</w:t>
      </w:r>
    </w:p>
    <w:p w14:paraId="4C193ED1">
      <w:pPr>
        <w:numPr>
          <w:ilvl w:val="0"/>
          <w:numId w:val="7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强化车辆执法检查力度，尾气排放不达标，车容车身污迹明显，跑冒滴漏等污染现象给与行政处罚。</w:t>
      </w:r>
    </w:p>
    <w:p w14:paraId="004999D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092543F3">
      <w:pPr>
        <w:numPr>
          <w:ilvl w:val="0"/>
          <w:numId w:val="6"/>
        </w:numPr>
        <w:snapToGrid w:val="0"/>
        <w:spacing w:after="0" w:line="360" w:lineRule="auto"/>
        <w:ind w:left="0" w:leftChars="0" w:firstLine="0" w:firstLine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餐饮聚集体，涉油烟企业油烟排口按照《饮食业环境保护技术规范》HJ554-2010 设置，安装符合上海标准的油烟净化设备，达标排放，并组织定期清洗油烟净化设备。</w:t>
      </w:r>
    </w:p>
    <w:p w14:paraId="1E5E568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FC3CD89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7.汽修、加油站或其他（PM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6DE5BBCB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夏季或温度上升较快时，加大污染区域湿度，有效抑制扬尘污染和臭氧生成速度；加大VOCs释放源的管控力度，尤其是加大站点周边加油站、汽修、市政涂料使用、道路标线涂刷、甚至绿化修剪等排放源的减排。同时采用雾化喷水等局地降温措施。</w:t>
      </w:r>
    </w:p>
    <w:p w14:paraId="5863FB43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通过走航、手持监测仪日常巡查监测等监管手段，识别高值问题突出加油站、汽修店等，督促加强日常的精细化管理，建议尽快推动三次油气回收改造（油气处理装置）。</w:t>
      </w:r>
    </w:p>
    <w:p w14:paraId="5952FE4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2CC91C1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8.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工业源（PM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针对化工、石化、建材、涂装、印刷等行业重点抽查挥发性物质的排放，加强VOCS物料转移、废气收集、末端治理设施等环节全面执法检查，加强走航监测和突击夜查。</w:t>
      </w:r>
    </w:p>
    <w:p w14:paraId="1D99A6F7">
      <w:pPr>
        <w:numPr>
          <w:ilvl w:val="0"/>
          <w:numId w:val="0"/>
        </w:numPr>
        <w:snapToGrid w:val="0"/>
        <w:spacing w:after="0" w:line="360" w:lineRule="auto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7EADE5AE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9.特殊情况提示（PM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2.5 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PM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10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NO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subscript"/>
          <w:lang w:val="en-US" w:eastAsia="zh-CN"/>
          <w14:textFill>
            <w14:solidFill>
              <w14:schemeClr w14:val="tx1"/>
            </w14:solidFill>
          </w14:textFill>
        </w:rPr>
        <w:t xml:space="preserve">X 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vertAlign w:val="baseline"/>
          <w:lang w:val="en-US" w:eastAsia="zh-CN"/>
          <w14:textFill>
            <w14:solidFill>
              <w14:schemeClr w14:val="tx1"/>
            </w14:solidFill>
          </w14:textFill>
        </w:rPr>
        <w:t xml:space="preserve"> 、CO</w:t>
      </w: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）：</w:t>
      </w:r>
    </w:p>
    <w:p w14:paraId="5A142E55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a.空气质量为良接近轻度污染时，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非降雨天气，督促各类工地即时开启围墙喷淋、雾炮车，并加大洒扫频次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被溯源多次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颗粒物污染浓度变化较大路段开展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应急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性巡查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核查污染防治措施落实情况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必要时开展执法检查。</w:t>
      </w:r>
    </w:p>
    <w:p w14:paraId="32FA5554">
      <w:pPr>
        <w:numPr>
          <w:ilvl w:val="0"/>
          <w:numId w:val="0"/>
        </w:numPr>
        <w:snapToGrid w:val="0"/>
        <w:spacing w:after="0" w:line="360" w:lineRule="auto"/>
        <w:ind w:leftChars="0"/>
        <w:contextualSpacing/>
        <w:jc w:val="both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b.走航监测溯源实时问题线索，建议构建快速处置闭环，尤其加强重点区域实时污染的多部门联动工作能效和应急处置能力。</w:t>
      </w:r>
    </w:p>
    <w:p w14:paraId="045D8621">
      <w:pPr>
        <w:rPr>
          <w:rFonts w:hint="default"/>
          <w:lang w:val="en-US" w:eastAsia="zh-CN"/>
        </w:rPr>
      </w:pPr>
    </w:p>
    <w:p w14:paraId="3F2B8172">
      <w:pPr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br w:type="page"/>
      </w:r>
    </w:p>
    <w:p w14:paraId="6F588A94">
      <w:pP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{#showPollutedArea}</w:t>
      </w:r>
    </w:p>
    <w:p w14:paraId="2A060300">
      <w:pPr>
        <w:pStyle w:val="2"/>
        <w:numPr>
          <w:ilvl w:val="0"/>
          <w:numId w:val="1"/>
        </w:numPr>
        <w:bidi w:val="0"/>
        <w:rPr>
          <w:rFonts w:hint="default" w:eastAsia="微软雅黑" w:asciiTheme="minorAscii" w:hAnsiTheme="minorAscii"/>
          <w:sz w:val="28"/>
          <w:lang w:val="en-US" w:eastAsia="zh-CN"/>
        </w:rPr>
      </w:pPr>
      <w:r>
        <w:rPr>
          <w:rFonts w:hint="eastAsia" w:eastAsia="微软雅黑" w:asciiTheme="minorAscii" w:hAnsiTheme="minorAscii"/>
          <w:sz w:val="28"/>
          <w:lang w:val="en-US" w:eastAsia="zh-CN"/>
        </w:rPr>
        <w:t>附件</w:t>
      </w:r>
    </w:p>
    <w:p w14:paraId="33432812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{#clueByAreaList}</w:t>
      </w:r>
    </w:p>
    <w:p w14:paraId="494CB26A">
      <w:pPr>
        <w:pStyle w:val="3"/>
        <w:numPr>
          <w:ilvl w:val="0"/>
          <w:numId w:val="8"/>
        </w:numPr>
        <w:bidi w:val="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{_area}</w:t>
      </w:r>
    </w:p>
    <w:p w14:paraId="4E4C231D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Theme="minorEastAsia" w:hAnsiTheme="minorEastAsia" w:cstheme="minorEastAsia"/>
          <w:b/>
          <w:bCs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{#clueByFactorList}</w:t>
      </w:r>
    </w:p>
    <w:p w14:paraId="1D790011">
      <w:pPr>
        <w:pStyle w:val="4"/>
        <w:numPr>
          <w:ilvl w:val="0"/>
          <w:numId w:val="0"/>
        </w:numPr>
        <w:bidi w:val="0"/>
        <w:ind w:left="420" w:leftChars="0"/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1"/>
          <w:lang w:val="en-US" w:eastAsia="zh-CN"/>
        </w:rPr>
        <w:t>({index}) {factor}</w:t>
      </w:r>
    </w:p>
    <w:p w14:paraId="3D592CB9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{#clues}</w:t>
      </w:r>
    </w:p>
    <w:p w14:paraId="4F8FD689">
      <w:pPr>
        <w:pStyle w:val="6"/>
        <w:numPr>
          <w:ilvl w:val="0"/>
          <w:numId w:val="9"/>
        </w:numPr>
        <w:bidi w:val="0"/>
        <w:ind w:left="0" w:leftChars="0" w:firstLine="482" w:firstLineChars="200"/>
        <w:outlineLvl w:val="4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{_title}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6"/>
        <w:gridCol w:w="3010"/>
        <w:gridCol w:w="3616"/>
      </w:tblGrid>
      <w:tr w14:paraId="1ABF1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0E9022A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因子</w:t>
            </w:r>
          </w:p>
        </w:tc>
        <w:tc>
          <w:tcPr>
            <w:tcW w:w="3010" w:type="dxa"/>
            <w:shd w:val="clear" w:color="auto" w:fill="F1F1F1" w:themeFill="background1" w:themeFillShade="F2"/>
          </w:tcPr>
          <w:p w14:paraId="0507E15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时段</w:t>
            </w:r>
          </w:p>
        </w:tc>
        <w:tc>
          <w:tcPr>
            <w:tcW w:w="3616" w:type="dxa"/>
            <w:shd w:val="clear" w:color="auto" w:fill="F1F1F1" w:themeFill="background1" w:themeFillShade="F2"/>
          </w:tcPr>
          <w:p w14:paraId="3D594B5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异常类型</w:t>
            </w:r>
          </w:p>
        </w:tc>
      </w:tr>
      <w:tr w14:paraId="558C5A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</w:tcPr>
          <w:p w14:paraId="0CB849BF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{_factorNames}</w:t>
            </w:r>
          </w:p>
        </w:tc>
        <w:tc>
          <w:tcPr>
            <w:tcW w:w="3010" w:type="dxa"/>
          </w:tcPr>
          <w:p w14:paraId="3E21CAB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</w:t>
            </w:r>
            <w:r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_time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}</w:t>
            </w:r>
          </w:p>
        </w:tc>
        <w:tc>
          <w:tcPr>
            <w:tcW w:w="3616" w:type="dxa"/>
          </w:tcPr>
          <w:p w14:paraId="4C54587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{_exceptionType}</w:t>
            </w:r>
          </w:p>
        </w:tc>
      </w:tr>
      <w:tr w14:paraId="7B8C5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72F95348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风险</w:t>
            </w:r>
          </w:p>
          <w:p w14:paraId="154E9B49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区域</w:t>
            </w:r>
          </w:p>
        </w:tc>
        <w:tc>
          <w:tcPr>
            <w:tcW w:w="6626" w:type="dxa"/>
            <w:gridSpan w:val="2"/>
          </w:tcPr>
          <w:p w14:paraId="01D331B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{_riskRegion}</w:t>
            </w:r>
          </w:p>
        </w:tc>
      </w:tr>
      <w:tr w14:paraId="449123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896" w:type="dxa"/>
            <w:shd w:val="clear" w:color="auto" w:fill="F1F1F1" w:themeFill="background1" w:themeFillShade="F2"/>
          </w:tcPr>
          <w:p w14:paraId="3F4862A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趋势</w:t>
            </w:r>
          </w:p>
          <w:p w14:paraId="0F5B0F83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图</w:t>
            </w:r>
          </w:p>
        </w:tc>
        <w:tc>
          <w:tcPr>
            <w:tcW w:w="6626" w:type="dxa"/>
            <w:gridSpan w:val="2"/>
          </w:tcPr>
          <w:p w14:paraId="4FE6A111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{#_images}</w:t>
            </w:r>
          </w:p>
          <w:p w14:paraId="78B0DC8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{%url}</w:t>
            </w:r>
          </w:p>
          <w:p w14:paraId="76D9505E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{/_images}</w:t>
            </w:r>
          </w:p>
        </w:tc>
      </w:tr>
      <w:tr w14:paraId="1A416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2F51A9A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7BA7AEEC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解析</w:t>
            </w:r>
          </w:p>
        </w:tc>
        <w:tc>
          <w:tcPr>
            <w:tcW w:w="6626" w:type="dxa"/>
            <w:gridSpan w:val="2"/>
          </w:tcPr>
          <w:p w14:paraId="3544A35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{_conclusion}</w:t>
            </w:r>
          </w:p>
        </w:tc>
      </w:tr>
      <w:tr w14:paraId="4962A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6" w:type="dxa"/>
            <w:shd w:val="clear" w:color="auto" w:fill="F1F1F1" w:themeFill="background1" w:themeFillShade="F2"/>
          </w:tcPr>
          <w:p w14:paraId="3583F9D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{#_hasScene}</w:t>
            </w: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溯源</w:t>
            </w:r>
          </w:p>
          <w:p w14:paraId="6D185E84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场景</w:t>
            </w:r>
          </w:p>
        </w:tc>
        <w:tc>
          <w:tcPr>
            <w:tcW w:w="6626" w:type="dxa"/>
            <w:gridSpan w:val="2"/>
          </w:tcPr>
          <w:p w14:paraId="0C0F4757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{#_scenes}</w:t>
            </w:r>
          </w:p>
          <w:p w14:paraId="57B7768B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{des}</w:t>
            </w:r>
          </w:p>
          <w:p w14:paraId="291D9A06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textAlignment w:val="auto"/>
              <w:rPr>
                <w:rFonts w:hint="default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{/_scenes}{/_hasScene}</w:t>
            </w:r>
          </w:p>
        </w:tc>
      </w:tr>
    </w:tbl>
    <w:p w14:paraId="507888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vertAlign w:val="baseline"/>
          <w:lang w:val="en-US" w:eastAsia="zh-CN"/>
        </w:rPr>
        <w:t>{^_hasScene}{/_hasScene}</w:t>
      </w:r>
    </w:p>
    <w:p w14:paraId="54C182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{/clues}</w:t>
      </w:r>
    </w:p>
    <w:p w14:paraId="7F5C1A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{/clueByFactorList}</w:t>
      </w:r>
    </w:p>
    <w:p w14:paraId="6FA9E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sz w:val="24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32"/>
          <w:lang w:val="en-US" w:eastAsia="zh-CN"/>
        </w:rPr>
        <w:t>{/clueByAreaList}</w:t>
      </w:r>
    </w:p>
    <w:p w14:paraId="18C55E8B">
      <w:pPr>
        <w:rPr>
          <w:rFonts w:hint="eastAsia" w:eastAsia="微软雅黑" w:asciiTheme="minorAscii" w:hAnsiTheme="minorAscii"/>
          <w:sz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18D1FAFC">
      <w:pPr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p w14:paraId="416A888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{^showPollutedArea}</w:t>
      </w:r>
    </w:p>
    <w:p w14:paraId="275D29F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{/showPollutedArea}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990831">
    <w:pPr>
      <w:pStyle w:val="9"/>
      <w:jc w:val="both"/>
      <w:rPr>
        <w:rFonts w:hint="default" w:eastAsiaTheme="minorEastAsia"/>
        <w:lang w:val="en-US" w:eastAsia="zh-CN"/>
      </w:rPr>
    </w:pPr>
    <w:r>
      <w:rPr>
        <w:rFonts w:hint="eastAsia" w:ascii="Times New Roman" w:hAnsi="Times New Roman" w:eastAsia="黑体"/>
        <w:sz w:val="52"/>
        <w:lang w:val="en-US" w:eastAsia="zh-CN"/>
      </w:rPr>
      <w:tab/>
    </w:r>
    <w:r>
      <w:rPr>
        <w:rFonts w:hint="eastAsia" w:ascii="Times New Roman" w:hAnsi="Times New Roman" w:eastAsia="黑体"/>
        <w:sz w:val="52"/>
        <w:lang w:val="en-US" w:eastAsia="zh-C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BD7131"/>
    <w:multiLevelType w:val="multilevel"/>
    <w:tmpl w:val="9CBD7131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1">
    <w:nsid w:val="A8A57C65"/>
    <w:multiLevelType w:val="singleLevel"/>
    <w:tmpl w:val="A8A57C6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BF93CBE"/>
    <w:multiLevelType w:val="singleLevel"/>
    <w:tmpl w:val="ABF93CBE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3">
    <w:nsid w:val="E42C0AA0"/>
    <w:multiLevelType w:val="multilevel"/>
    <w:tmpl w:val="E42C0AA0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4">
    <w:nsid w:val="E6A75A2A"/>
    <w:multiLevelType w:val="singleLevel"/>
    <w:tmpl w:val="E6A75A2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146BDDF2"/>
    <w:multiLevelType w:val="singleLevel"/>
    <w:tmpl w:val="146BDDF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1C449BDF"/>
    <w:multiLevelType w:val="multilevel"/>
    <w:tmpl w:val="1C449BDF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126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68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210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52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94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336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78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4200" w:leftChars="0" w:hanging="420" w:firstLineChars="0"/>
      </w:pPr>
      <w:rPr>
        <w:rFonts w:hint="default"/>
      </w:rPr>
    </w:lvl>
  </w:abstractNum>
  <w:abstractNum w:abstractNumId="7">
    <w:nsid w:val="7103AA38"/>
    <w:multiLevelType w:val="singleLevel"/>
    <w:tmpl w:val="7103AA38"/>
    <w:lvl w:ilvl="0" w:tentative="0">
      <w:start w:val="1"/>
      <w:numFmt w:val="lowerLetter"/>
      <w:lvlText w:val="%1."/>
      <w:lvlJc w:val="left"/>
      <w:pPr>
        <w:tabs>
          <w:tab w:val="left" w:pos="312"/>
        </w:tabs>
      </w:pPr>
    </w:lvl>
  </w:abstractNum>
  <w:abstractNum w:abstractNumId="8">
    <w:nsid w:val="76701EAB"/>
    <w:multiLevelType w:val="singleLevel"/>
    <w:tmpl w:val="76701EAB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50E9A"/>
    <w:rsid w:val="020C008E"/>
    <w:rsid w:val="023447A4"/>
    <w:rsid w:val="024F255C"/>
    <w:rsid w:val="02821843"/>
    <w:rsid w:val="03082F4B"/>
    <w:rsid w:val="03161EC4"/>
    <w:rsid w:val="0531223F"/>
    <w:rsid w:val="0698763E"/>
    <w:rsid w:val="07F5253B"/>
    <w:rsid w:val="09361DE1"/>
    <w:rsid w:val="0A25058C"/>
    <w:rsid w:val="0A4A7131"/>
    <w:rsid w:val="0BFB32E4"/>
    <w:rsid w:val="0C751510"/>
    <w:rsid w:val="0CAC5270"/>
    <w:rsid w:val="0DFC76FA"/>
    <w:rsid w:val="0E1A1A66"/>
    <w:rsid w:val="0E31696D"/>
    <w:rsid w:val="105C0433"/>
    <w:rsid w:val="14A35710"/>
    <w:rsid w:val="167C5864"/>
    <w:rsid w:val="168742C6"/>
    <w:rsid w:val="179E62FB"/>
    <w:rsid w:val="17A10FB8"/>
    <w:rsid w:val="17D3547E"/>
    <w:rsid w:val="18846C5B"/>
    <w:rsid w:val="189C156C"/>
    <w:rsid w:val="18E05AA2"/>
    <w:rsid w:val="19AE757F"/>
    <w:rsid w:val="19FB2358"/>
    <w:rsid w:val="1A2F0336"/>
    <w:rsid w:val="1BE37C5A"/>
    <w:rsid w:val="1CF10D25"/>
    <w:rsid w:val="1DD01570"/>
    <w:rsid w:val="1EE47C0E"/>
    <w:rsid w:val="20087C8F"/>
    <w:rsid w:val="23074147"/>
    <w:rsid w:val="23CD4EE3"/>
    <w:rsid w:val="26F1355E"/>
    <w:rsid w:val="290711B0"/>
    <w:rsid w:val="2ABD1E0A"/>
    <w:rsid w:val="2B604F20"/>
    <w:rsid w:val="2D202545"/>
    <w:rsid w:val="2D620577"/>
    <w:rsid w:val="2DD218DC"/>
    <w:rsid w:val="2E032EE2"/>
    <w:rsid w:val="2EDC5C85"/>
    <w:rsid w:val="2F0C0617"/>
    <w:rsid w:val="30EE093A"/>
    <w:rsid w:val="31345D38"/>
    <w:rsid w:val="31A35682"/>
    <w:rsid w:val="32CC0FF0"/>
    <w:rsid w:val="3455573C"/>
    <w:rsid w:val="34632A7C"/>
    <w:rsid w:val="34802F9D"/>
    <w:rsid w:val="34A7571D"/>
    <w:rsid w:val="352B308E"/>
    <w:rsid w:val="361E1463"/>
    <w:rsid w:val="364B796F"/>
    <w:rsid w:val="367B2D60"/>
    <w:rsid w:val="38327B47"/>
    <w:rsid w:val="3923324F"/>
    <w:rsid w:val="392C17E8"/>
    <w:rsid w:val="393F4A8B"/>
    <w:rsid w:val="39B65586"/>
    <w:rsid w:val="39D91BA7"/>
    <w:rsid w:val="3A7F3ED8"/>
    <w:rsid w:val="3A910A1D"/>
    <w:rsid w:val="3AEA72F2"/>
    <w:rsid w:val="3C277297"/>
    <w:rsid w:val="3F501A1F"/>
    <w:rsid w:val="41775713"/>
    <w:rsid w:val="41F90465"/>
    <w:rsid w:val="434A6288"/>
    <w:rsid w:val="43B357A3"/>
    <w:rsid w:val="44E328F5"/>
    <w:rsid w:val="458120DA"/>
    <w:rsid w:val="470F1D6D"/>
    <w:rsid w:val="47281438"/>
    <w:rsid w:val="47B95B8F"/>
    <w:rsid w:val="484F7741"/>
    <w:rsid w:val="48AF5299"/>
    <w:rsid w:val="48D153DE"/>
    <w:rsid w:val="48D92120"/>
    <w:rsid w:val="49173608"/>
    <w:rsid w:val="4A5F1E78"/>
    <w:rsid w:val="4B7422D5"/>
    <w:rsid w:val="4D92097B"/>
    <w:rsid w:val="4EE248B1"/>
    <w:rsid w:val="4EF70D4B"/>
    <w:rsid w:val="4F526F4E"/>
    <w:rsid w:val="50691327"/>
    <w:rsid w:val="52EA5F64"/>
    <w:rsid w:val="530A0F5A"/>
    <w:rsid w:val="53F57BD6"/>
    <w:rsid w:val="57580F21"/>
    <w:rsid w:val="578C402C"/>
    <w:rsid w:val="5B926D37"/>
    <w:rsid w:val="5D194E63"/>
    <w:rsid w:val="5DA12869"/>
    <w:rsid w:val="5FCD04E1"/>
    <w:rsid w:val="5FE7091B"/>
    <w:rsid w:val="6157713F"/>
    <w:rsid w:val="62A33C21"/>
    <w:rsid w:val="641B3197"/>
    <w:rsid w:val="649B5593"/>
    <w:rsid w:val="653D229D"/>
    <w:rsid w:val="65993EE8"/>
    <w:rsid w:val="666A5656"/>
    <w:rsid w:val="6696673B"/>
    <w:rsid w:val="675C50A2"/>
    <w:rsid w:val="67A537FB"/>
    <w:rsid w:val="67E64367"/>
    <w:rsid w:val="68224D64"/>
    <w:rsid w:val="695E7EED"/>
    <w:rsid w:val="6A0C39A7"/>
    <w:rsid w:val="6A0D6A07"/>
    <w:rsid w:val="6D4A2F5D"/>
    <w:rsid w:val="6FD165D7"/>
    <w:rsid w:val="6FE93D46"/>
    <w:rsid w:val="718F539C"/>
    <w:rsid w:val="71B920D7"/>
    <w:rsid w:val="73843390"/>
    <w:rsid w:val="74E83D09"/>
    <w:rsid w:val="74EE1266"/>
    <w:rsid w:val="759D2D26"/>
    <w:rsid w:val="75E05C1B"/>
    <w:rsid w:val="76564426"/>
    <w:rsid w:val="767B16B0"/>
    <w:rsid w:val="77DF1DBB"/>
    <w:rsid w:val="795A50E5"/>
    <w:rsid w:val="79AD24C6"/>
    <w:rsid w:val="79F268C5"/>
    <w:rsid w:val="7A161840"/>
    <w:rsid w:val="7A577367"/>
    <w:rsid w:val="7AAD65DE"/>
    <w:rsid w:val="7DAA4898"/>
    <w:rsid w:val="7E051ED4"/>
    <w:rsid w:val="7F87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HTML Code"/>
    <w:basedOn w:val="14"/>
    <w:qFormat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9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2034</Words>
  <Characters>3821</Characters>
  <Lines>0</Lines>
  <Paragraphs>0</Paragraphs>
  <TotalTime>10</TotalTime>
  <ScaleCrop>false</ScaleCrop>
  <LinksUpToDate>false</LinksUpToDate>
  <CharactersWithSpaces>3884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feiyu</dc:creator>
  <cp:lastModifiedBy>feiyu</cp:lastModifiedBy>
  <dcterms:modified xsi:type="dcterms:W3CDTF">2025-10-24T08:35:35Z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eyJoZGlkIjoiYTdhNzRkMTdiNWM3NTVjMWQwNjI0NGZlMTM4NzlmMjMifQ==</vt:lpwstr>
  </property>
  <property fmtid="{D5CDD505-2E9C-101B-9397-08002B2CF9AE}" pid="4" name="ICV">
    <vt:lpwstr>2A955996251A4FA894E5FE162B625A00_12</vt:lpwstr>
  </property>
</Properties>
</file>