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3C29E">
      <w:pPr>
        <w:jc w:val="distribute"/>
        <w:rPr>
          <w:rFonts w:hint="eastAsia" w:ascii="黑体" w:hAnsi="宋体" w:eastAsia="黑体" w:cs="黑体"/>
          <w:color w:val="auto"/>
          <w:kern w:val="36"/>
          <w:sz w:val="44"/>
          <w:szCs w:val="44"/>
        </w:rPr>
      </w:pPr>
    </w:p>
    <w:p w14:paraId="3317933E">
      <w:pPr>
        <w:jc w:val="distribute"/>
        <w:rPr>
          <w:rFonts w:ascii="黑体" w:hAnsi="宋体" w:eastAsia="黑体" w:cs="黑体"/>
          <w:color w:val="auto"/>
          <w:kern w:val="36"/>
          <w:sz w:val="44"/>
          <w:szCs w:val="44"/>
        </w:rPr>
      </w:pPr>
      <w:r>
        <w:rPr>
          <w:rFonts w:hint="eastAsia" w:ascii="黑体" w:hAnsi="宋体" w:eastAsia="黑体" w:cs="黑体"/>
          <w:color w:val="auto"/>
          <w:kern w:val="36"/>
          <w:sz w:val="44"/>
          <w:szCs w:val="44"/>
        </w:rPr>
        <w:t>{districtName}扬尘污染第三方巡查简报</w:t>
      </w:r>
    </w:p>
    <w:p w14:paraId="21C02067">
      <w:pPr>
        <w:spacing w:line="600" w:lineRule="exact"/>
        <w:jc w:val="center"/>
        <w:rPr>
          <w:rFonts w:ascii="黑体" w:hAnsi="宋体" w:eastAsia="黑体" w:cs="黑体"/>
          <w:color w:val="auto"/>
          <w:kern w:val="36"/>
          <w:sz w:val="32"/>
          <w:szCs w:val="32"/>
        </w:rPr>
      </w:pPr>
    </w:p>
    <w:p w14:paraId="1BDC8B68">
      <w:pPr>
        <w:adjustRightInd w:val="0"/>
        <w:snapToGrid w:val="0"/>
        <w:spacing w:line="600" w:lineRule="exact"/>
        <w:ind w:firstLine="640" w:firstLineChars="2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{year}</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{month}</w:t>
      </w:r>
      <w:r>
        <w:rPr>
          <w:rFonts w:hint="eastAsia" w:ascii="仿宋_GB2312" w:hAnsi="仿宋_GB2312" w:eastAsia="仿宋_GB2312" w:cs="仿宋_GB2312"/>
          <w:color w:val="auto"/>
          <w:sz w:val="32"/>
          <w:szCs w:val="32"/>
        </w:rPr>
        <w:t>月，第三方</w:t>
      </w:r>
      <w:r>
        <w:rPr>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rPr>
        <w:t>区生态环境局</w:t>
      </w:r>
      <w:r>
        <w:rPr>
          <w:rFonts w:hint="eastAsia" w:ascii="仿宋_GB2312" w:hAnsi="仿宋_GB2312" w:eastAsia="仿宋_GB2312" w:cs="仿宋_GB2312"/>
          <w:color w:val="auto"/>
          <w:sz w:val="32"/>
          <w:szCs w:val="32"/>
          <w:lang w:val="en-US" w:eastAsia="zh-CN"/>
        </w:rPr>
        <w:t>指导下</w:t>
      </w:r>
      <w:r>
        <w:rPr>
          <w:rFonts w:hint="eastAsia" w:ascii="仿宋_GB2312" w:hAnsi="仿宋_GB2312" w:eastAsia="仿宋_GB2312" w:cs="仿宋_GB2312"/>
          <w:color w:val="auto"/>
          <w:sz w:val="32"/>
          <w:szCs w:val="32"/>
        </w:rPr>
        <w:t>对辖区内</w:t>
      </w:r>
      <w:r>
        <w:rPr>
          <w:rFonts w:hint="eastAsia" w:ascii="仿宋_GB2312" w:hAnsi="仿宋_GB2312" w:eastAsia="仿宋_GB2312" w:cs="仿宋_GB2312"/>
          <w:color w:val="auto"/>
          <w:sz w:val="32"/>
          <w:szCs w:val="32"/>
          <w:lang w:val="en-US" w:eastAsia="zh-CN"/>
        </w:rPr>
        <w:t>{sceneCount}家</w:t>
      </w:r>
      <w:r>
        <w:rPr>
          <w:rFonts w:hint="eastAsia" w:ascii="仿宋_GB2312" w:hAnsi="仿宋_GB2312" w:eastAsia="仿宋_GB2312" w:cs="仿宋_GB2312"/>
          <w:color w:val="auto"/>
          <w:sz w:val="32"/>
          <w:szCs w:val="32"/>
        </w:rPr>
        <w:t>{sceneType}开展了扬尘污染防治现场</w:t>
      </w:r>
      <w:r>
        <w:rPr>
          <w:rFonts w:hint="eastAsia" w:ascii="仿宋_GB2312" w:hAnsi="仿宋_GB2312" w:eastAsia="仿宋_GB2312" w:cs="仿宋_GB2312"/>
          <w:color w:val="auto"/>
          <w:sz w:val="32"/>
          <w:szCs w:val="32"/>
          <w:lang w:val="en-US" w:eastAsia="zh-CN"/>
        </w:rPr>
        <w:t>巡查。对问题较严重或扬尘管控不到位{sceneType}进行{reviewPointCount}家次复核，本轮共计巡查{pointCount}家次；{month}月配合联合执法或新{sceneType}交底宣贯共出动</w:t>
      </w:r>
      <w:r>
        <w:rPr>
          <w:rFonts w:hint="eastAsia" w:ascii="仿宋_GB2312" w:hAns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hAnsi="仿宋_GB2312" w:eastAsia="仿宋_GB2312" w:cs="仿宋_GB2312"/>
          <w:color w:val="auto"/>
          <w:sz w:val="32"/>
          <w:szCs w:val="32"/>
          <w:lang w:val="en-US" w:eastAsia="zh-CN"/>
        </w:rPr>
        <w:t>组</w:t>
      </w:r>
      <w:r>
        <w:rPr>
          <w:rFonts w:hint="eastAsia" w:ascii="仿宋_GB2312" w:hAns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hAnsi="仿宋_GB2312" w:eastAsia="仿宋_GB2312" w:cs="仿宋_GB2312"/>
          <w:color w:val="auto"/>
          <w:sz w:val="32"/>
          <w:szCs w:val="32"/>
          <w:lang w:val="en-US" w:eastAsia="zh-CN"/>
        </w:rPr>
        <w:t>人次。</w:t>
      </w:r>
    </w:p>
    <w:p w14:paraId="2CC600AD">
      <w:pPr>
        <w:adjustRightInd w:val="0"/>
        <w:snapToGrid w:val="0"/>
        <w:spacing w:line="600" w:lineRule="exact"/>
        <w:ind w:firstLine="640" w:firstLineChars="200"/>
        <w:jc w:val="left"/>
        <w:rPr>
          <w:rFonts w:hint="eastAsia" w:ascii="仿宋_GB2312" w:hAnsi="仿宋_GB2312" w:eastAsia="仿宋_GB2312" w:cs="仿宋_GB2312"/>
          <w:color w:val="auto"/>
          <w:sz w:val="32"/>
          <w:szCs w:val="32"/>
          <w:lang w:val="en-US" w:eastAsia="zh-CN"/>
        </w:rPr>
      </w:pPr>
    </w:p>
    <w:p w14:paraId="63DB1C19">
      <w:pPr>
        <w:spacing w:line="600" w:lineRule="exact"/>
        <w:rPr>
          <w:rFonts w:ascii="仿宋_GB2312" w:hAnsi="仿宋_GB2312" w:eastAsia="仿宋_GB2312" w:cs="仿宋_GB2312"/>
          <w:color w:val="auto"/>
          <w:sz w:val="32"/>
          <w:szCs w:val="32"/>
        </w:rPr>
      </w:pPr>
      <w:r>
        <w:rPr>
          <w:rFonts w:hint="eastAsia" w:ascii="黑体" w:hAnsi="宋体" w:eastAsia="黑体" w:cs="黑体"/>
          <w:color w:val="auto"/>
          <w:kern w:val="36"/>
          <w:sz w:val="32"/>
          <w:szCs w:val="32"/>
        </w:rPr>
        <w:t>【问题情况】</w:t>
      </w:r>
    </w:p>
    <w:p w14:paraId="7A5964E3">
      <w:pPr>
        <w:adjustRightInd w:val="0"/>
        <w:snapToGrid w:val="0"/>
        <w:spacing w:line="60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{month}月，第三方对辖区内{sceneType}进行</w:t>
      </w:r>
      <w:r>
        <w:rPr>
          <w:rFonts w:hint="eastAsia" w:ascii="仿宋_GB2312" w:hAnsi="仿宋_GB2312" w:eastAsia="仿宋_GB2312" w:cs="仿宋_GB2312"/>
          <w:color w:val="auto"/>
          <w:sz w:val="32"/>
          <w:szCs w:val="32"/>
        </w:rPr>
        <w:t>现场</w:t>
      </w:r>
      <w:r>
        <w:rPr>
          <w:rFonts w:hint="eastAsia" w:ascii="仿宋_GB2312" w:hAnsi="仿宋_GB2312" w:eastAsia="仿宋_GB2312" w:cs="仿宋_GB2312"/>
          <w:color w:val="auto"/>
          <w:sz w:val="32"/>
          <w:szCs w:val="32"/>
          <w:lang w:val="en-US" w:eastAsia="zh-CN"/>
        </w:rPr>
        <w:t>巡查及线上督导，</w:t>
      </w:r>
      <w:r>
        <w:rPr>
          <w:rFonts w:hint="eastAsia" w:ascii="仿宋_GB2312" w:hAnsi="仿宋_GB2312" w:eastAsia="仿宋_GB2312" w:cs="仿宋_GB2312"/>
          <w:color w:val="auto"/>
          <w:sz w:val="32"/>
          <w:szCs w:val="32"/>
        </w:rPr>
        <w:t>共计发现</w:t>
      </w:r>
      <w:r>
        <w:rPr>
          <w:rFonts w:hint="eastAsia" w:ascii="仿宋_GB2312" w:hAnsi="仿宋_GB2312" w:eastAsia="仿宋_GB2312" w:cs="仿宋_GB2312"/>
          <w:color w:val="auto"/>
          <w:sz w:val="32"/>
          <w:szCs w:val="32"/>
          <w:lang w:val="en-US" w:eastAsia="zh-CN"/>
        </w:rPr>
        <w:t>涉及扬尘污染防治问题类型{problemTypeCount}类，问题数{problemCount}</w:t>
      </w:r>
      <w:r>
        <w:rPr>
          <w:rFonts w:hint="eastAsia" w:ascii="仿宋_GB2312" w:hAnsi="仿宋_GB2312" w:eastAsia="仿宋_GB2312" w:cs="仿宋_GB2312"/>
          <w:color w:val="auto"/>
          <w:sz w:val="32"/>
          <w:szCs w:val="32"/>
        </w:rPr>
        <w:t>个（详见附件1）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扬尘问题</w:t>
      </w:r>
      <w:r>
        <w:rPr>
          <w:rFonts w:hint="eastAsia" w:ascii="仿宋_GB2312" w:hAnsi="仿宋_GB2312" w:eastAsia="仿宋_GB2312" w:cs="仿宋_GB2312"/>
          <w:color w:val="auto"/>
          <w:sz w:val="32"/>
          <w:szCs w:val="32"/>
          <w:lang w:val="en-US" w:eastAsia="zh-CN"/>
        </w:rPr>
        <w:t>类型中{proTypeSum}</w:t>
      </w:r>
      <w:r>
        <w:rPr>
          <w:rFonts w:hint="eastAsia" w:ascii="仿宋_GB2312" w:hAnsi="仿宋_GB2312" w:eastAsia="仿宋_GB2312" w:cs="仿宋_GB2312"/>
          <w:color w:val="auto"/>
          <w:sz w:val="32"/>
          <w:szCs w:val="32"/>
        </w:rPr>
        <w:t>（详见</w:t>
      </w:r>
      <w:r>
        <w:rPr>
          <w:rFonts w:hint="eastAsia" w:ascii="仿宋_GB2312" w:hAnsi="仿宋_GB2312" w:eastAsia="仿宋_GB2312" w:cs="仿宋_GB2312"/>
          <w:color w:val="auto"/>
          <w:sz w:val="32"/>
          <w:szCs w:val="32"/>
          <w:lang w:val="en-US" w:eastAsia="zh-CN"/>
        </w:rPr>
        <w:t>图1</w:t>
      </w:r>
      <w:r>
        <w:rPr>
          <w:rFonts w:hint="eastAsia" w:ascii="仿宋_GB2312" w:hAnsi="仿宋_GB2312" w:eastAsia="仿宋_GB2312" w:cs="仿宋_GB2312"/>
          <w:color w:val="auto"/>
          <w:sz w:val="32"/>
          <w:szCs w:val="32"/>
        </w:rPr>
        <w:t>）</w:t>
      </w:r>
    </w:p>
    <w:p w14:paraId="5487A51D">
      <w:pPr>
        <w:numPr>
          <w:ilvl w:val="0"/>
          <w:numId w:val="0"/>
        </w:numPr>
        <w:rPr>
          <w:color w:val="auto"/>
        </w:rPr>
      </w:pPr>
    </w:p>
    <w:p w14:paraId="58F66124">
      <w:pPr>
        <w:adjustRightInd w:val="0"/>
        <w:snapToGrid w:val="0"/>
        <w:spacing w:line="600" w:lineRule="exact"/>
        <w:ind w:firstLine="420" w:firstLineChars="200"/>
        <w:jc w:val="left"/>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图1 {month}月</w:t>
      </w:r>
      <w:r>
        <w:rPr>
          <w:rFonts w:hint="eastAsia" w:ascii="仿宋" w:hAnsi="仿宋" w:eastAsia="仿宋" w:cs="仿宋"/>
          <w:color w:val="auto"/>
          <w:szCs w:val="21"/>
        </w:rPr>
        <w:t>份主要扬尘污染问题类型</w:t>
      </w:r>
      <w:r>
        <w:rPr>
          <w:rFonts w:hint="eastAsia" w:ascii="仿宋" w:hAnsi="仿宋" w:eastAsia="仿宋" w:cs="仿宋"/>
          <w:color w:val="auto"/>
          <w:szCs w:val="21"/>
          <w:lang w:val="en-US" w:eastAsia="zh-CN"/>
        </w:rPr>
        <w:t>占比情况</w:t>
      </w:r>
    </w:p>
    <w:p w14:paraId="6C858E3A">
      <w:pPr>
        <w:bidi w:val="0"/>
        <w:rPr>
          <w:rFonts w:hint="default"/>
          <w:color w:val="auto"/>
          <w:lang w:val="en-US" w:eastAsia="zh-CN"/>
        </w:rPr>
      </w:pPr>
      <w:r>
        <w:rPr>
          <w:rFonts w:hint="eastAsia"/>
          <w:color w:val="auto"/>
          <w:lang w:val="en-US" w:eastAsia="zh-CN"/>
        </w:rPr>
        <w:t>{%proTypeSumChartUrl}</w:t>
      </w:r>
    </w:p>
    <w:p w14:paraId="31042BDB">
      <w:pPr>
        <w:numPr>
          <w:ilvl w:val="0"/>
          <w:numId w:val="0"/>
        </w:numPr>
        <w:jc w:val="center"/>
        <w:rPr>
          <w:rFonts w:hint="eastAsia" w:eastAsia="宋体"/>
          <w:color w:val="auto"/>
          <w:lang w:eastAsia="zh-CN"/>
        </w:rPr>
      </w:pPr>
    </w:p>
    <w:p w14:paraId="19188718">
      <w:pPr>
        <w:numPr>
          <w:ilvl w:val="0"/>
          <w:numId w:val="1"/>
        </w:num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扬尘污染</w:t>
      </w:r>
      <w:r>
        <w:rPr>
          <w:rFonts w:hint="eastAsia" w:ascii="仿宋_GB2312" w:hAnsi="仿宋_GB2312" w:eastAsia="仿宋_GB2312" w:cs="仿宋_GB2312"/>
          <w:color w:val="auto"/>
          <w:sz w:val="32"/>
          <w:szCs w:val="32"/>
        </w:rPr>
        <w:t>问题分布在</w:t>
      </w:r>
      <w:r>
        <w:rPr>
          <w:rFonts w:hint="eastAsia" w:ascii="仿宋_GB2312" w:hAnsi="仿宋_GB2312" w:eastAsia="仿宋_GB2312" w:cs="仿宋_GB2312"/>
          <w:color w:val="auto"/>
          <w:sz w:val="32"/>
          <w:szCs w:val="32"/>
          <w:lang w:val="en-US" w:eastAsia="zh-CN"/>
        </w:rPr>
        <w:t>{townCount}</w:t>
      </w:r>
      <w:r>
        <w:rPr>
          <w:rFonts w:hint="eastAsia" w:ascii="仿宋_GB2312" w:hAnsi="仿宋_GB2312" w:eastAsia="仿宋_GB2312" w:cs="仿宋_GB2312"/>
          <w:color w:val="auto"/>
          <w:sz w:val="32"/>
          <w:szCs w:val="32"/>
        </w:rPr>
        <w:t>个街</w:t>
      </w:r>
      <w:r>
        <w:rPr>
          <w:rFonts w:hint="eastAsia" w:ascii="仿宋_GB2312" w:hAnsi="仿宋_GB2312" w:eastAsia="仿宋_GB2312" w:cs="仿宋_GB2312"/>
          <w:color w:val="auto"/>
          <w:sz w:val="32"/>
          <w:szCs w:val="32"/>
          <w:lang w:val="en-US" w:eastAsia="zh-CN"/>
        </w:rPr>
        <w:t>道（</w:t>
      </w:r>
      <w:r>
        <w:rPr>
          <w:rFonts w:hint="eastAsia" w:ascii="仿宋_GB2312" w:hAnsi="仿宋_GB2312" w:eastAsia="仿宋_GB2312" w:cs="仿宋_GB2312"/>
          <w:color w:val="auto"/>
          <w:sz w:val="32"/>
          <w:szCs w:val="32"/>
        </w:rPr>
        <w:t>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针对扬尘数据偏高、整改不积极{sceneType}进行{reviewPointCount}家次复核。</w:t>
      </w:r>
    </w:p>
    <w:p w14:paraId="289E3B15">
      <w:pPr>
        <w:numPr>
          <w:ilvl w:val="0"/>
          <w:numId w:val="1"/>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单场景问题均值排名前3的街道（镇）是：{topThree}（详见图2）</w:t>
      </w:r>
    </w:p>
    <w:p w14:paraId="7AB45902">
      <w:pPr>
        <w:numPr>
          <w:ilvl w:val="0"/>
          <w:numId w:val="0"/>
        </w:numPr>
        <w:adjustRightInd w:val="0"/>
        <w:snapToGrid w:val="0"/>
        <w:spacing w:line="600" w:lineRule="exact"/>
        <w:ind w:left="5" w:leftChars="0" w:firstLine="732" w:firstLineChars="229"/>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后续</w:t>
      </w:r>
      <w:r>
        <w:rPr>
          <w:rFonts w:hint="eastAsia" w:ascii="仿宋_GB2312" w:hAnsi="仿宋_GB2312" w:eastAsia="仿宋_GB2312" w:cs="仿宋_GB2312"/>
          <w:color w:val="auto"/>
          <w:sz w:val="32"/>
          <w:szCs w:val="32"/>
        </w:rPr>
        <w:t>将强化</w:t>
      </w:r>
      <w:r>
        <w:rPr>
          <w:rFonts w:hint="eastAsia" w:ascii="仿宋_GB2312" w:hAnsi="仿宋_GB2312" w:eastAsia="仿宋_GB2312" w:cs="仿宋_GB2312"/>
          <w:color w:val="auto"/>
          <w:sz w:val="32"/>
          <w:szCs w:val="32"/>
          <w:lang w:val="en-US" w:eastAsia="zh-CN"/>
        </w:rPr>
        <w:t>上述属地相关{sceneType}</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线上及线下帮扶督导与整改督促，落实问题整改时效性，结合现场监管力度，将问题即时销项。</w:t>
      </w:r>
    </w:p>
    <w:p w14:paraId="4F7249E9">
      <w:pPr>
        <w:jc w:val="left"/>
        <w:rPr>
          <w:rFonts w:hint="eastAsia" w:ascii="仿宋_GB2312" w:hAnsi="仿宋_GB2312" w:eastAsia="仿宋_GB2312" w:cs="仿宋_GB2312"/>
          <w:color w:val="auto"/>
          <w:szCs w:val="21"/>
          <w:lang w:val="en-US" w:eastAsia="zh-CN"/>
        </w:rPr>
      </w:pPr>
    </w:p>
    <w:p w14:paraId="49C0CA32">
      <w:pPr>
        <w:jc w:val="left"/>
        <w:rPr>
          <w:rFonts w:hint="eastAsia" w:ascii="仿宋" w:hAnsi="仿宋" w:eastAsia="仿宋" w:cs="仿宋"/>
          <w:color w:val="auto"/>
          <w:szCs w:val="21"/>
        </w:rPr>
      </w:pPr>
      <w:r>
        <w:rPr>
          <w:rFonts w:hint="eastAsia" w:ascii="仿宋" w:hAnsi="仿宋" w:eastAsia="仿宋" w:cs="仿宋"/>
          <w:color w:val="auto"/>
          <w:szCs w:val="21"/>
          <w:lang w:val="en-US" w:eastAsia="zh-CN"/>
        </w:rPr>
        <w:br w:type="page"/>
      </w:r>
      <w:r>
        <w:rPr>
          <w:rFonts w:hint="eastAsia" w:ascii="仿宋" w:hAnsi="仿宋" w:eastAsia="仿宋" w:cs="仿宋"/>
          <w:color w:val="auto"/>
          <w:szCs w:val="21"/>
          <w:lang w:val="en-US" w:eastAsia="zh-CN"/>
        </w:rPr>
        <w:t>图2 {compareMonth}、{month}月</w:t>
      </w:r>
      <w:r>
        <w:rPr>
          <w:rFonts w:hint="eastAsia" w:ascii="仿宋" w:hAnsi="仿宋" w:eastAsia="仿宋" w:cs="仿宋"/>
          <w:color w:val="auto"/>
          <w:szCs w:val="21"/>
        </w:rPr>
        <w:t>各街</w:t>
      </w:r>
      <w:r>
        <w:rPr>
          <w:rFonts w:hint="eastAsia" w:ascii="仿宋" w:hAnsi="仿宋" w:eastAsia="仿宋" w:cs="仿宋"/>
          <w:color w:val="auto"/>
          <w:szCs w:val="21"/>
          <w:lang w:val="en-US" w:eastAsia="zh-CN"/>
        </w:rPr>
        <w:t>道（</w:t>
      </w:r>
      <w:r>
        <w:rPr>
          <w:rFonts w:hint="eastAsia" w:ascii="仿宋" w:hAnsi="仿宋" w:eastAsia="仿宋" w:cs="仿宋"/>
          <w:color w:val="auto"/>
          <w:szCs w:val="21"/>
        </w:rPr>
        <w:t>镇</w:t>
      </w:r>
      <w:r>
        <w:rPr>
          <w:rFonts w:hint="eastAsia" w:ascii="仿宋" w:hAnsi="仿宋" w:eastAsia="仿宋" w:cs="仿宋"/>
          <w:color w:val="auto"/>
          <w:szCs w:val="21"/>
          <w:lang w:val="en-US" w:eastAsia="zh-CN"/>
        </w:rPr>
        <w:t>）</w:t>
      </w:r>
      <w:r>
        <w:rPr>
          <w:rFonts w:hint="eastAsia" w:ascii="仿宋" w:hAnsi="仿宋" w:eastAsia="仿宋" w:cs="仿宋"/>
          <w:color w:val="auto"/>
          <w:szCs w:val="21"/>
        </w:rPr>
        <w:t>扬尘污染问题均值对比</w:t>
      </w:r>
    </w:p>
    <w:p w14:paraId="08AEA9F1">
      <w:pPr>
        <w:jc w:val="left"/>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{%problemCountByAreaChartUrl}</w:t>
      </w:r>
    </w:p>
    <w:p w14:paraId="4F96F951">
      <w:pPr>
        <w:jc w:val="left"/>
      </w:pPr>
    </w:p>
    <w:p w14:paraId="74063317">
      <w:pPr>
        <w:numPr>
          <w:ilvl w:val="0"/>
          <w:numId w:val="0"/>
        </w:numPr>
        <w:adjustRightInd w:val="0"/>
        <w:snapToGrid w:val="0"/>
        <w:spacing w:line="600" w:lineRule="exact"/>
        <w:jc w:val="left"/>
        <w:rPr>
          <w:rFonts w:hint="eastAsia" w:ascii="黑体" w:hAnsi="宋体" w:eastAsia="黑体" w:cs="黑体"/>
          <w:color w:val="auto"/>
          <w:kern w:val="36"/>
          <w:sz w:val="32"/>
          <w:szCs w:val="32"/>
        </w:rPr>
      </w:pPr>
      <w:r>
        <w:rPr>
          <w:rFonts w:hint="eastAsia" w:ascii="黑体" w:hAnsi="宋体" w:eastAsia="黑体" w:cs="黑体"/>
          <w:color w:val="auto"/>
          <w:kern w:val="36"/>
          <w:sz w:val="32"/>
          <w:szCs w:val="32"/>
        </w:rPr>
        <w:t>【扬尘在线监测数据情况】</w:t>
      </w:r>
    </w:p>
    <w:p w14:paraId="0E54E586">
      <w:pPr>
        <w:pStyle w:val="4"/>
        <w:numPr>
          <w:ilvl w:val="0"/>
          <w:numId w:val="0"/>
        </w:numPr>
        <w:bidi w:val="0"/>
        <w:rPr>
          <w:rFonts w:hint="eastAsia" w:ascii="仿宋_GB2312" w:eastAsia="仿宋_GB2312" w:cs="仿宋_GB2312"/>
          <w:b w:val="0"/>
          <w:bCs/>
          <w:color w:val="auto"/>
          <w:sz w:val="32"/>
          <w:szCs w:val="32"/>
        </w:rPr>
      </w:pPr>
      <w:r>
        <w:rPr>
          <w:rStyle w:val="32"/>
          <w:rFonts w:hint="eastAsia" w:ascii="仿宋" w:hAnsi="仿宋" w:eastAsia="仿宋" w:cs="仿宋"/>
          <w:b/>
          <w:color w:val="auto"/>
          <w:lang w:val="en-US" w:eastAsia="zh-CN"/>
        </w:rPr>
        <w:t>1.在线监测设备安装情况</w:t>
      </w:r>
      <w:r>
        <w:rPr>
          <w:rFonts w:hint="eastAsia" w:ascii="仿宋_GB2312" w:eastAsia="仿宋_GB2312" w:cs="仿宋_GB2312"/>
          <w:color w:val="auto"/>
          <w:sz w:val="32"/>
          <w:szCs w:val="32"/>
        </w:rPr>
        <w:t>：</w:t>
      </w:r>
    </w:p>
    <w:p w14:paraId="0DB139F2">
      <w:pPr>
        <w:adjustRightInd w:val="0"/>
        <w:snapToGrid w:val="0"/>
        <w:spacing w:line="600" w:lineRule="exact"/>
        <w:ind w:firstLine="640" w:firstLineChars="200"/>
        <w:jc w:val="left"/>
        <w:rPr>
          <w:rFonts w:hint="eastAsia" w:ascii="仿宋_GB2312" w:eastAsia="仿宋_GB2312" w:cs="仿宋_GB2312"/>
          <w:color w:val="auto"/>
          <w:sz w:val="32"/>
          <w:szCs w:val="32"/>
          <w:lang w:val="en-US" w:eastAsia="zh-CN"/>
        </w:rPr>
      </w:pPr>
      <w:r>
        <w:rPr>
          <w:rFonts w:hint="eastAsia" w:ascii="仿宋_GB2312" w:eastAsia="仿宋_GB2312" w:cs="仿宋_GB2312"/>
          <w:color w:val="auto"/>
          <w:sz w:val="32"/>
          <w:szCs w:val="32"/>
          <w:lang w:val="en-US" w:eastAsia="zh-CN"/>
        </w:rPr>
        <w:t>{month}</w:t>
      </w:r>
      <w:r>
        <w:rPr>
          <w:rFonts w:hint="eastAsia" w:ascii="仿宋_GB2312" w:eastAsia="仿宋_GB2312" w:cs="仿宋_GB2312"/>
          <w:color w:val="auto"/>
          <w:sz w:val="32"/>
          <w:szCs w:val="32"/>
        </w:rPr>
        <w:t>月</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辖区内运行的扬尘</w:t>
      </w:r>
      <w:r>
        <w:rPr>
          <w:rFonts w:hint="eastAsia" w:ascii="仿宋_GB2312" w:eastAsia="仿宋_GB2312" w:cs="仿宋_GB2312"/>
          <w:color w:val="auto"/>
          <w:sz w:val="32"/>
          <w:szCs w:val="32"/>
        </w:rPr>
        <w:t>在线监测</w:t>
      </w:r>
      <w:r>
        <w:rPr>
          <w:rFonts w:hint="eastAsia" w:ascii="仿宋_GB2312" w:eastAsia="仿宋_GB2312" w:cs="仿宋_GB2312"/>
          <w:color w:val="auto"/>
          <w:sz w:val="32"/>
          <w:szCs w:val="32"/>
          <w:lang w:val="en-US" w:eastAsia="zh-CN"/>
        </w:rPr>
        <w:t>设备共计</w:t>
      </w:r>
      <w:r>
        <w:rPr>
          <w:rFonts w:hint="eastAsia" w:ascii="仿宋_GB2312" w:hAns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eastAsia="仿宋_GB2312" w:cs="仿宋_GB2312"/>
          <w:color w:val="auto"/>
          <w:sz w:val="32"/>
          <w:szCs w:val="32"/>
          <w:lang w:val="en-US" w:eastAsia="zh-CN"/>
        </w:rPr>
        <w:t>点位，较{compareMonth}月</w:t>
      </w:r>
      <w:r>
        <w:rPr>
          <w:rFonts w:hint="eastAsia" w:ascii="仿宋_GB2312" w:hAnsi="仿宋_GB2312" w:eastAsia="仿宋_GB2312" w:cs="仿宋_GB2312"/>
          <w:color w:val="auto"/>
          <w:sz w:val="32"/>
          <w:szCs w:val="32"/>
          <w:u w:val="single"/>
          <w:shd w:val="clear" w:fill="D99594" w:themeFill="accent2" w:themeFillTint="99"/>
          <w:lang w:val="en-US" w:eastAsia="zh-CN"/>
        </w:rPr>
        <w:t xml:space="preserve">减少  </w:t>
      </w:r>
      <w:r>
        <w:rPr>
          <w:rFonts w:hint="eastAsia" w:ascii="仿宋_GB2312" w:eastAsia="仿宋_GB2312" w:cs="仿宋_GB2312"/>
          <w:color w:val="auto"/>
          <w:sz w:val="32"/>
          <w:szCs w:val="32"/>
          <w:lang w:val="en-US" w:eastAsia="zh-CN"/>
        </w:rPr>
        <w:t>个。</w:t>
      </w:r>
    </w:p>
    <w:p w14:paraId="12FF8D72">
      <w:pPr>
        <w:adjustRightInd w:val="0"/>
        <w:snapToGrid w:val="0"/>
        <w:spacing w:line="600" w:lineRule="exact"/>
        <w:jc w:val="left"/>
        <w:rPr>
          <w:rFonts w:hint="eastAsia" w:ascii="仿宋_GB2312" w:eastAsia="仿宋_GB2312" w:cs="仿宋_GB2312"/>
          <w:color w:val="auto"/>
          <w:sz w:val="32"/>
          <w:szCs w:val="32"/>
          <w:lang w:val="en-US" w:eastAsia="zh-CN"/>
        </w:rPr>
      </w:pPr>
      <w:r>
        <w:rPr>
          <w:rStyle w:val="32"/>
          <w:rFonts w:hint="eastAsia" w:ascii="仿宋" w:hAnsi="仿宋" w:eastAsia="仿宋" w:cs="仿宋"/>
          <w:color w:val="auto"/>
          <w:kern w:val="2"/>
          <w:szCs w:val="22"/>
          <w:lang w:val="en-US" w:eastAsia="zh-CN" w:bidi="ar-SA"/>
        </w:rPr>
        <w:t>2.在线监测设备数据情</w:t>
      </w:r>
      <w:r>
        <w:rPr>
          <w:rStyle w:val="32"/>
          <w:rFonts w:hint="eastAsia" w:ascii="仿宋" w:hAnsi="仿宋" w:eastAsia="仿宋" w:cs="仿宋"/>
          <w:b/>
          <w:color w:val="auto"/>
          <w:lang w:val="en-US" w:eastAsia="zh-CN"/>
        </w:rPr>
        <w:t>况</w:t>
      </w:r>
      <w:r>
        <w:rPr>
          <w:rFonts w:hint="eastAsia" w:ascii="仿宋_GB2312" w:eastAsia="仿宋_GB2312" w:cs="仿宋_GB2312"/>
          <w:color w:val="auto"/>
          <w:sz w:val="32"/>
          <w:szCs w:val="32"/>
        </w:rPr>
        <w:t>：</w:t>
      </w:r>
    </w:p>
    <w:p w14:paraId="6354C8B7">
      <w:pPr>
        <w:adjustRightInd w:val="0"/>
        <w:snapToGrid w:val="0"/>
        <w:spacing w:line="600" w:lineRule="exact"/>
        <w:ind w:firstLine="640" w:firstLineChars="200"/>
        <w:jc w:val="left"/>
        <w:rPr>
          <w:rFonts w:hint="eastAsia" w:ascii="仿宋_GB2312" w:eastAsia="仿宋_GB2312" w:cs="仿宋_GB2312"/>
          <w:color w:val="auto"/>
          <w:sz w:val="32"/>
          <w:szCs w:val="32"/>
          <w:lang w:val="en-US" w:eastAsia="zh-CN"/>
        </w:rPr>
      </w:pPr>
      <w:r>
        <w:rPr>
          <w:rFonts w:hint="eastAsia" w:ascii="仿宋_GB2312" w:eastAsia="仿宋_GB2312" w:cs="仿宋_GB2312"/>
          <w:color w:val="auto"/>
          <w:sz w:val="32"/>
          <w:szCs w:val="32"/>
          <w:lang w:val="en-US" w:eastAsia="zh-CN"/>
        </w:rPr>
        <w:t>{month}月</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{districtName}{sceneType}</w:t>
      </w:r>
      <w:r>
        <w:rPr>
          <w:rFonts w:hint="eastAsia" w:ascii="仿宋_GB2312" w:eastAsia="仿宋_GB2312" w:cs="仿宋_GB2312"/>
          <w:color w:val="auto"/>
          <w:sz w:val="32"/>
          <w:szCs w:val="32"/>
          <w:shd w:val="clear" w:fill="D99594" w:themeFill="accent2" w:themeFillTint="99"/>
          <w:lang w:val="en-US" w:eastAsia="zh-CN"/>
        </w:rPr>
        <w:t>颗粒物全市月度排名第</w:t>
      </w:r>
      <w:r>
        <w:rPr>
          <w:rFonts w:hint="eastAsia" w:asci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eastAsia="仿宋_GB2312" w:cs="仿宋_GB2312"/>
          <w:color w:val="auto"/>
          <w:sz w:val="32"/>
          <w:szCs w:val="32"/>
          <w:shd w:val="clear" w:fill="D99594" w:themeFill="accent2" w:themeFillTint="99"/>
          <w:lang w:val="en-US" w:eastAsia="zh-CN"/>
        </w:rPr>
        <w:t>，区均值</w:t>
      </w:r>
      <w:r>
        <w:rPr>
          <w:rFonts w:hint="eastAsia" w:asci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eastAsia="仿宋_GB2312" w:cs="仿宋_GB2312"/>
          <w:color w:val="auto"/>
          <w:sz w:val="32"/>
          <w:szCs w:val="32"/>
          <w:shd w:val="clear" w:fill="D99594" w:themeFill="accent2" w:themeFillTint="99"/>
          <w:lang w:val="en-US" w:eastAsia="zh-CN"/>
        </w:rPr>
        <w:t>mg/m³，市均值</w:t>
      </w:r>
      <w:r>
        <w:rPr>
          <w:rFonts w:hint="eastAsia" w:asci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eastAsia="仿宋_GB2312" w:cs="仿宋_GB2312"/>
          <w:color w:val="auto"/>
          <w:sz w:val="32"/>
          <w:szCs w:val="32"/>
          <w:shd w:val="clear" w:fill="D99594" w:themeFill="accent2" w:themeFillTint="99"/>
          <w:lang w:val="en-US" w:eastAsia="zh-CN"/>
        </w:rPr>
        <w:t>mg/m³，较市均值</w:t>
      </w:r>
      <w:r>
        <w:rPr>
          <w:rFonts w:hint="eastAsia" w:ascii="仿宋_GB2312" w:eastAsia="仿宋_GB2312" w:cs="仿宋_GB2312"/>
          <w:color w:val="auto"/>
          <w:sz w:val="32"/>
          <w:szCs w:val="32"/>
          <w:u w:val="single"/>
          <w:shd w:val="clear" w:fill="D99594" w:themeFill="accent2" w:themeFillTint="99"/>
          <w:lang w:val="en-US" w:eastAsia="zh-CN"/>
        </w:rPr>
        <w:t xml:space="preserve">  </w:t>
      </w:r>
      <w:r>
        <w:rPr>
          <w:rFonts w:hint="eastAsia" w:ascii="仿宋_GB2312" w:eastAsia="仿宋_GB2312" w:cs="仿宋_GB2312"/>
          <w:color w:val="auto"/>
          <w:sz w:val="32"/>
          <w:szCs w:val="32"/>
          <w:shd w:val="clear" w:fill="D99594" w:themeFill="accent2" w:themeFillTint="99"/>
          <w:lang w:val="en-US" w:eastAsia="zh-CN"/>
        </w:rPr>
        <w:t>%（最终结果以市局工作专报为准）</w:t>
      </w:r>
      <w:r>
        <w:rPr>
          <w:rFonts w:hint="eastAsia" w:ascii="仿宋_GB2312" w:eastAsia="仿宋_GB2312" w:cs="仿宋_GB2312"/>
          <w:color w:val="auto"/>
          <w:sz w:val="32"/>
          <w:szCs w:val="32"/>
          <w:lang w:val="en-US" w:eastAsia="zh-CN"/>
        </w:rPr>
        <w:t>。</w:t>
      </w:r>
    </w:p>
    <w:p w14:paraId="44FC3E00">
      <w:pPr>
        <w:numPr>
          <w:ilvl w:val="0"/>
          <w:numId w:val="0"/>
        </w:numPr>
        <w:adjustRightInd w:val="0"/>
        <w:snapToGrid w:val="0"/>
        <w:spacing w:line="600" w:lineRule="exact"/>
        <w:jc w:val="left"/>
        <w:rPr>
          <w:rFonts w:hint="eastAsia" w:ascii="仿宋_GB2312" w:eastAsia="仿宋_GB2312" w:cs="仿宋_GB2312"/>
          <w:color w:val="auto"/>
          <w:sz w:val="32"/>
          <w:szCs w:val="32"/>
          <w:lang w:eastAsia="zh-CN"/>
        </w:rPr>
      </w:pPr>
      <w:r>
        <w:rPr>
          <w:rStyle w:val="32"/>
          <w:rFonts w:hint="eastAsia" w:ascii="仿宋" w:hAnsi="仿宋" w:eastAsia="仿宋" w:cs="仿宋"/>
          <w:color w:val="auto"/>
          <w:kern w:val="2"/>
          <w:szCs w:val="22"/>
          <w:lang w:val="en-US" w:eastAsia="zh-CN" w:bidi="ar-SA"/>
        </w:rPr>
        <w:t>3.数据超</w:t>
      </w:r>
      <w:r>
        <w:rPr>
          <w:rFonts w:hint="eastAsia" w:ascii="仿宋_GB2312" w:eastAsia="仿宋_GB2312" w:cs="仿宋_GB2312"/>
          <w:b/>
          <w:bCs/>
          <w:color w:val="auto"/>
          <w:sz w:val="32"/>
          <w:szCs w:val="32"/>
        </w:rPr>
        <w:t>标情况：</w:t>
      </w:r>
      <w:r>
        <w:rPr>
          <w:rFonts w:hint="eastAsia" w:ascii="仿宋_GB2312" w:eastAsia="仿宋_GB2312" w:cs="仿宋_GB2312"/>
          <w:color w:val="auto"/>
          <w:sz w:val="32"/>
          <w:szCs w:val="32"/>
          <w:lang w:val="en-US" w:eastAsia="zh-CN"/>
        </w:rPr>
        <w:t>{month}</w:t>
      </w:r>
      <w:r>
        <w:rPr>
          <w:rFonts w:hint="eastAsia" w:ascii="仿宋_GB2312" w:hAnsi="Calibri" w:eastAsia="仿宋_GB2312" w:cs="仿宋_GB2312"/>
          <w:b w:val="0"/>
          <w:bCs w:val="0"/>
          <w:color w:val="auto"/>
          <w:sz w:val="32"/>
          <w:szCs w:val="32"/>
        </w:rPr>
        <w:t>月</w:t>
      </w:r>
      <w:r>
        <w:rPr>
          <w:rFonts w:hint="eastAsia" w:ascii="仿宋_GB2312" w:hAnsi="Calibri" w:eastAsia="仿宋_GB2312" w:cs="仿宋_GB2312"/>
          <w:color w:val="auto"/>
          <w:sz w:val="32"/>
          <w:szCs w:val="32"/>
          <w:lang w:eastAsia="zh-CN"/>
        </w:rPr>
        <w:t>，</w:t>
      </w:r>
      <w:r>
        <w:rPr>
          <w:rFonts w:hint="eastAsia" w:ascii="仿宋_GB2312" w:eastAsia="仿宋_GB2312" w:cs="仿宋_GB2312"/>
          <w:color w:val="auto"/>
          <w:sz w:val="32"/>
          <w:szCs w:val="32"/>
          <w:shd w:val="clear" w:fill="D99594" w:themeFill="accent2" w:themeFillTint="99"/>
          <w:lang w:val="en-US" w:eastAsia="zh-CN"/>
        </w:rPr>
        <w:t>未发现</w:t>
      </w:r>
      <w:r>
        <w:rPr>
          <w:rFonts w:hint="eastAsia" w:ascii="仿宋_GB2312" w:eastAsia="仿宋_GB2312" w:cs="仿宋_GB2312"/>
          <w:color w:val="auto"/>
          <w:sz w:val="32"/>
          <w:szCs w:val="32"/>
          <w:shd w:val="clear" w:fill="D99594" w:themeFill="accent2" w:themeFillTint="99"/>
        </w:rPr>
        <w:t>15分钟均值超标</w:t>
      </w:r>
      <w:r>
        <w:rPr>
          <w:rFonts w:hint="eastAsia" w:ascii="仿宋_GB2312" w:eastAsia="仿宋_GB2312" w:cs="仿宋_GB2312"/>
          <w:color w:val="auto"/>
          <w:sz w:val="32"/>
          <w:szCs w:val="32"/>
          <w:shd w:val="clear" w:fill="D99594" w:themeFill="accent2" w:themeFillTint="99"/>
          <w:lang w:val="en-US" w:eastAsia="zh-CN"/>
        </w:rPr>
        <w:t>的{sceneType}</w:t>
      </w:r>
      <w:r>
        <w:rPr>
          <w:rFonts w:hint="eastAsia" w:ascii="仿宋_GB2312" w:eastAsia="仿宋_GB2312" w:cs="仿宋_GB2312"/>
          <w:color w:val="auto"/>
          <w:sz w:val="32"/>
          <w:szCs w:val="32"/>
          <w:shd w:val="clear" w:fill="D99594" w:themeFill="accent2" w:themeFillTint="99"/>
        </w:rPr>
        <w:t>（最终结果以市局</w:t>
      </w:r>
      <w:r>
        <w:rPr>
          <w:rFonts w:hint="eastAsia" w:ascii="仿宋_GB2312" w:eastAsia="仿宋_GB2312" w:cs="仿宋_GB2312"/>
          <w:color w:val="auto"/>
          <w:sz w:val="32"/>
          <w:szCs w:val="32"/>
          <w:shd w:val="clear" w:fill="D99594" w:themeFill="accent2" w:themeFillTint="99"/>
          <w:lang w:val="en-US" w:eastAsia="zh-CN"/>
        </w:rPr>
        <w:t>工作专报</w:t>
      </w:r>
      <w:r>
        <w:rPr>
          <w:rFonts w:hint="eastAsia" w:ascii="仿宋_GB2312" w:eastAsia="仿宋_GB2312" w:cs="仿宋_GB2312"/>
          <w:color w:val="auto"/>
          <w:sz w:val="32"/>
          <w:szCs w:val="32"/>
          <w:shd w:val="clear" w:fill="D99594" w:themeFill="accent2" w:themeFillTint="99"/>
        </w:rPr>
        <w:t>为准）</w:t>
      </w:r>
      <w:r>
        <w:rPr>
          <w:rFonts w:hint="eastAsia" w:ascii="仿宋_GB2312" w:eastAsia="仿宋_GB2312" w:cs="仿宋_GB2312"/>
          <w:color w:val="auto"/>
          <w:sz w:val="32"/>
          <w:szCs w:val="32"/>
          <w:lang w:eastAsia="zh-CN"/>
        </w:rPr>
        <w:t>。</w:t>
      </w:r>
    </w:p>
    <w:p w14:paraId="4859B68E">
      <w:pPr>
        <w:numPr>
          <w:ilvl w:val="0"/>
          <w:numId w:val="0"/>
        </w:numPr>
        <w:adjustRightInd w:val="0"/>
        <w:snapToGrid w:val="0"/>
        <w:spacing w:line="600" w:lineRule="exact"/>
        <w:ind w:leftChars="200"/>
        <w:jc w:val="left"/>
        <w:rPr>
          <w:rFonts w:ascii="黑体" w:hAnsi="宋体" w:eastAsia="黑体" w:cs="黑体"/>
          <w:color w:val="auto"/>
          <w:kern w:val="36"/>
          <w:sz w:val="32"/>
          <w:szCs w:val="32"/>
        </w:rPr>
      </w:pPr>
      <w:r>
        <w:rPr>
          <w:rFonts w:hint="eastAsia" w:ascii="黑体" w:hAnsi="宋体" w:eastAsia="黑体" w:cs="黑体"/>
          <w:color w:val="auto"/>
          <w:kern w:val="36"/>
          <w:sz w:val="32"/>
          <w:szCs w:val="32"/>
        </w:rPr>
        <w:t>【评估情况】</w:t>
      </w:r>
    </w:p>
    <w:p w14:paraId="19A2C22D">
      <w:pPr>
        <w:spacing w:line="360" w:lineRule="auto"/>
        <w:ind w:firstLine="640" w:firstLineChars="200"/>
        <w:jc w:val="left"/>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lang w:val="en-US" w:eastAsia="zh-CN"/>
        </w:rPr>
        <w:t>{month}</w:t>
      </w:r>
      <w:r>
        <w:rPr>
          <w:rFonts w:hint="eastAsia" w:ascii="仿宋_GB2312" w:eastAsia="仿宋_GB2312" w:cs="仿宋_GB2312"/>
          <w:color w:val="auto"/>
          <w:sz w:val="32"/>
          <w:szCs w:val="32"/>
        </w:rPr>
        <w:t>月</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第三方对</w:t>
      </w:r>
      <w:r>
        <w:rPr>
          <w:rFonts w:hint="eastAsia" w:ascii="仿宋_GB2312" w:eastAsia="仿宋_GB2312" w:cs="仿宋_GB2312"/>
          <w:color w:val="auto"/>
          <w:sz w:val="32"/>
          <w:szCs w:val="32"/>
          <w:lang w:val="en-US" w:eastAsia="zh-CN"/>
        </w:rPr>
        <w:t>辖区内{sceneCount}家</w:t>
      </w:r>
      <w:r>
        <w:rPr>
          <w:rFonts w:hint="eastAsia" w:ascii="仿宋_GB2312" w:eastAsia="仿宋_GB2312" w:cs="仿宋_GB2312"/>
          <w:color w:val="auto"/>
          <w:sz w:val="32"/>
          <w:szCs w:val="32"/>
          <w:lang w:eastAsia="zh-CN"/>
        </w:rPr>
        <w:t>{sceneType}</w:t>
      </w:r>
      <w:r>
        <w:rPr>
          <w:rFonts w:hint="eastAsia" w:ascii="仿宋_GB2312" w:eastAsia="仿宋_GB2312" w:cs="仿宋_GB2312"/>
          <w:color w:val="auto"/>
          <w:sz w:val="32"/>
          <w:szCs w:val="32"/>
        </w:rPr>
        <w:t>开展</w:t>
      </w:r>
      <w:r>
        <w:rPr>
          <w:rFonts w:hint="eastAsia" w:ascii="仿宋_GB2312" w:eastAsia="仿宋_GB2312" w:cs="仿宋_GB2312"/>
          <w:color w:val="auto"/>
          <w:sz w:val="32"/>
          <w:szCs w:val="32"/>
          <w:lang w:val="en-US" w:eastAsia="zh-CN"/>
        </w:rPr>
        <w:t>现场</w:t>
      </w:r>
      <w:r>
        <w:rPr>
          <w:rFonts w:hint="eastAsia" w:ascii="仿宋_GB2312" w:eastAsia="仿宋_GB2312" w:cs="仿宋_GB2312"/>
          <w:color w:val="auto"/>
          <w:sz w:val="32"/>
          <w:szCs w:val="32"/>
        </w:rPr>
        <w:t>监管</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其中停工{stopSceneCount}家、完工{completeSceneCount}家</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针对建设中{sceneType}进行了{evaluationCountSum}家次（含复核）规范性评估。</w:t>
      </w:r>
      <w:r>
        <w:rPr>
          <w:rFonts w:hint="eastAsia" w:ascii="仿宋_GB2312" w:eastAsia="仿宋_GB2312" w:cs="仿宋_GB2312"/>
          <w:color w:val="auto"/>
          <w:sz w:val="32"/>
          <w:szCs w:val="32"/>
        </w:rPr>
        <w:t>根据</w:t>
      </w:r>
      <w:r>
        <w:rPr>
          <w:rFonts w:hint="eastAsia" w:ascii="仿宋_GB2312" w:eastAsia="仿宋_GB2312" w:cs="仿宋_GB2312"/>
          <w:color w:val="auto"/>
          <w:sz w:val="32"/>
          <w:szCs w:val="32"/>
          <w:lang w:val="en-US" w:eastAsia="zh-CN"/>
        </w:rPr>
        <w:t>扬尘防治</w:t>
      </w:r>
      <w:r>
        <w:rPr>
          <w:rFonts w:hint="eastAsia" w:ascii="仿宋_GB2312" w:eastAsia="仿宋_GB2312" w:cs="仿宋_GB2312"/>
          <w:color w:val="auto"/>
          <w:sz w:val="32"/>
          <w:szCs w:val="32"/>
        </w:rPr>
        <w:t>、问题整改</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扬尘数据</w:t>
      </w:r>
      <w:r>
        <w:rPr>
          <w:rFonts w:hint="eastAsia" w:ascii="仿宋_GB2312" w:eastAsia="仿宋_GB2312" w:cs="仿宋_GB2312"/>
          <w:color w:val="auto"/>
          <w:sz w:val="32"/>
          <w:szCs w:val="32"/>
        </w:rPr>
        <w:t>等情况评估</w:t>
      </w:r>
      <w:r>
        <w:rPr>
          <w:rFonts w:hint="eastAsia" w:ascii="仿宋_GB2312" w:eastAsia="仿宋_GB2312" w:cs="仿宋_GB2312"/>
          <w:color w:val="auto"/>
          <w:sz w:val="32"/>
          <w:szCs w:val="32"/>
          <w:lang w:val="en-US" w:eastAsia="zh-CN"/>
        </w:rPr>
        <w:t>结果如下：</w:t>
      </w:r>
      <w:r>
        <w:rPr>
          <w:rFonts w:hint="eastAsia" w:ascii="仿宋_GB2312" w:eastAsia="仿宋_GB2312" w:cs="仿宋_GB2312"/>
          <w:color w:val="auto"/>
          <w:sz w:val="32"/>
          <w:szCs w:val="32"/>
        </w:rPr>
        <w:t>规范</w:t>
      </w:r>
      <w:r>
        <w:rPr>
          <w:rFonts w:hint="eastAsia" w:ascii="仿宋_GB2312" w:eastAsia="仿宋_GB2312" w:cs="仿宋_GB2312"/>
          <w:color w:val="auto"/>
          <w:sz w:val="32"/>
          <w:szCs w:val="32"/>
          <w:lang w:eastAsia="zh-CN"/>
        </w:rPr>
        <w:t>{sceneType}（</w:t>
      </w:r>
      <w:r>
        <w:rPr>
          <w:rFonts w:hint="eastAsia" w:ascii="仿宋_GB2312" w:eastAsia="仿宋_GB2312" w:cs="仿宋_GB2312"/>
          <w:color w:val="auto"/>
          <w:sz w:val="32"/>
          <w:szCs w:val="32"/>
          <w:lang w:val="en-US" w:eastAsia="zh-CN"/>
        </w:rPr>
        <w:t>含基本规范</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{evalLevelABCountSum}家次,规范率{evalLevelABRatioSum}，较{compareMonth}月{evalLevelABRatioDiff}</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不规范类</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含严重不规范</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{evalLevelCDCountSum}家次</w:t>
      </w:r>
      <w:r>
        <w:rPr>
          <w:rFonts w:hint="eastAsia" w:ascii="仿宋_GB2312" w:eastAsia="仿宋_GB2312" w:cs="仿宋_GB2312"/>
          <w:color w:val="auto"/>
          <w:sz w:val="32"/>
          <w:szCs w:val="32"/>
        </w:rPr>
        <w:t>，不规范</w:t>
      </w:r>
      <w:r>
        <w:rPr>
          <w:rFonts w:hint="eastAsia" w:ascii="仿宋_GB2312" w:eastAsia="仿宋_GB2312" w:cs="仿宋_GB2312"/>
          <w:color w:val="auto"/>
          <w:sz w:val="32"/>
          <w:szCs w:val="32"/>
          <w:lang w:val="en-US" w:eastAsia="zh-CN"/>
        </w:rPr>
        <w:t>率{evalLevelCDRatioSum}，较{compareMonth}月{evalLevelCDRatioDiff}</w:t>
      </w: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详见表1</w:t>
      </w:r>
      <w:r>
        <w:rPr>
          <w:rFonts w:hint="eastAsia" w:ascii="仿宋_GB2312" w:eastAsia="仿宋_GB2312" w:cs="仿宋_GB2312"/>
          <w:color w:val="auto"/>
          <w:sz w:val="32"/>
          <w:szCs w:val="32"/>
          <w:lang w:eastAsia="zh-CN"/>
        </w:rPr>
        <w:t>）</w:t>
      </w:r>
    </w:p>
    <w:p w14:paraId="2030BA14">
      <w:pPr>
        <w:jc w:val="both"/>
        <w:rPr>
          <w:rFonts w:hint="eastAsia" w:ascii="仿宋_GB2312" w:hAnsi="仿宋_GB2312" w:eastAsia="仿宋_GB2312" w:cs="仿宋_GB2312"/>
          <w:color w:val="auto"/>
          <w:szCs w:val="21"/>
        </w:rPr>
      </w:pPr>
      <w:r>
        <w:rPr>
          <w:rFonts w:hint="eastAsia" w:ascii="仿宋_GB2312" w:hAnsi="仿宋_GB2312" w:eastAsia="仿宋_GB2312" w:cs="仿宋_GB2312"/>
          <w:color w:val="auto"/>
          <w:szCs w:val="21"/>
        </w:rPr>
        <w:t>表</w:t>
      </w:r>
      <w:r>
        <w:rPr>
          <w:rFonts w:hint="eastAsia" w:ascii="仿宋_GB2312" w:hAnsi="仿宋_GB2312" w:eastAsia="仿宋_GB2312" w:cs="仿宋_GB2312"/>
          <w:color w:val="auto"/>
          <w:szCs w:val="21"/>
          <w:lang w:val="en-US" w:eastAsia="zh-CN"/>
        </w:rPr>
        <w:t>1 {month}</w:t>
      </w:r>
      <w:r>
        <w:rPr>
          <w:rFonts w:hint="eastAsia" w:ascii="仿宋_GB2312" w:hAnsi="仿宋_GB2312" w:eastAsia="仿宋_GB2312" w:cs="仿宋_GB2312"/>
          <w:color w:val="auto"/>
          <w:szCs w:val="21"/>
        </w:rPr>
        <w:t>月</w:t>
      </w:r>
      <w:r>
        <w:rPr>
          <w:rFonts w:ascii="仿宋_GB2312" w:hAnsi="仿宋_GB2312" w:eastAsia="仿宋_GB2312" w:cs="仿宋_GB2312"/>
          <w:color w:val="auto"/>
          <w:szCs w:val="21"/>
        </w:rPr>
        <w:t>份</w:t>
      </w:r>
      <w:r>
        <w:rPr>
          <w:rFonts w:hint="eastAsia" w:ascii="仿宋_GB2312" w:hAnsi="仿宋_GB2312" w:eastAsia="仿宋_GB2312" w:cs="仿宋_GB2312"/>
          <w:color w:val="auto"/>
          <w:szCs w:val="21"/>
        </w:rPr>
        <w:t>辖区内各街镇</w:t>
      </w:r>
      <w:r>
        <w:rPr>
          <w:rFonts w:hint="eastAsia" w:ascii="仿宋_GB2312" w:hAnsi="仿宋_GB2312" w:eastAsia="仿宋_GB2312" w:cs="仿宋_GB2312"/>
          <w:color w:val="auto"/>
          <w:szCs w:val="21"/>
          <w:lang w:val="en-US" w:eastAsia="zh-CN"/>
        </w:rPr>
        <w:t>{sceneType}</w:t>
      </w:r>
      <w:r>
        <w:rPr>
          <w:rFonts w:hint="eastAsia" w:ascii="仿宋_GB2312" w:hAnsi="仿宋_GB2312" w:eastAsia="仿宋_GB2312" w:cs="仿宋_GB2312"/>
          <w:color w:val="auto"/>
          <w:szCs w:val="21"/>
        </w:rPr>
        <w:t>规范性排行（较好在前）</w:t>
      </w:r>
    </w:p>
    <w:tbl>
      <w:tblPr>
        <w:tblStyle w:val="22"/>
        <w:tblW w:w="9167" w:type="dxa"/>
        <w:jc w:val="center"/>
        <w:tblBorders>
          <w:top w:val="single" w:color="000000" w:sz="12" w:space="0"/>
          <w:left w:val="single" w:color="000000" w:sz="12" w:space="0"/>
          <w:bottom w:val="single" w:color="000000" w:sz="12" w:space="0"/>
          <w:right w:val="single" w:color="000000" w:sz="12" w:space="0"/>
          <w:insideH w:val="dotted" w:color="000000" w:sz="4" w:space="0"/>
          <w:insideV w:val="dotted" w:color="000000" w:sz="4" w:space="0"/>
        </w:tblBorders>
        <w:tblLayout w:type="fixed"/>
        <w:tblCellMar>
          <w:top w:w="15" w:type="dxa"/>
          <w:left w:w="15" w:type="dxa"/>
          <w:bottom w:w="15" w:type="dxa"/>
          <w:right w:w="15" w:type="dxa"/>
        </w:tblCellMar>
      </w:tblPr>
      <w:tblGrid>
        <w:gridCol w:w="774"/>
        <w:gridCol w:w="1302"/>
        <w:gridCol w:w="789"/>
        <w:gridCol w:w="789"/>
        <w:gridCol w:w="825"/>
        <w:gridCol w:w="975"/>
        <w:gridCol w:w="1095"/>
        <w:gridCol w:w="1065"/>
        <w:gridCol w:w="1553"/>
      </w:tblGrid>
      <w:tr w14:paraId="48BAA17C">
        <w:tblPrEx>
          <w:tblBorders>
            <w:top w:val="single" w:color="000000" w:sz="12" w:space="0"/>
            <w:left w:val="single" w:color="000000" w:sz="12" w:space="0"/>
            <w:bottom w:val="single" w:color="000000" w:sz="12" w:space="0"/>
            <w:right w:val="single" w:color="000000" w:sz="12" w:space="0"/>
            <w:insideH w:val="dotted" w:color="000000" w:sz="4" w:space="0"/>
            <w:insideV w:val="dotted" w:color="000000" w:sz="4" w:space="0"/>
          </w:tblBorders>
          <w:tblCellMar>
            <w:top w:w="15" w:type="dxa"/>
            <w:left w:w="15" w:type="dxa"/>
            <w:bottom w:w="15" w:type="dxa"/>
            <w:right w:w="15" w:type="dxa"/>
          </w:tblCellMar>
        </w:tblPrEx>
        <w:trPr>
          <w:trHeight w:val="90" w:hRule="atLeast"/>
          <w:jc w:val="center"/>
        </w:trPr>
        <w:tc>
          <w:tcPr>
            <w:tcW w:w="774" w:type="dxa"/>
            <w:vMerge w:val="restart"/>
            <w:tcBorders>
              <w:tl2br w:val="nil"/>
              <w:tr2bl w:val="nil"/>
            </w:tcBorders>
            <w:noWrap w:val="0"/>
            <w:vAlign w:val="center"/>
          </w:tcPr>
          <w:p w14:paraId="4B5842AF">
            <w:pPr>
              <w:widowControl/>
              <w:jc w:val="center"/>
              <w:textAlignment w:val="bottom"/>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排名</w:t>
            </w:r>
          </w:p>
        </w:tc>
        <w:tc>
          <w:tcPr>
            <w:tcW w:w="1302" w:type="dxa"/>
            <w:vMerge w:val="restart"/>
            <w:tcBorders>
              <w:tl2br w:val="nil"/>
              <w:tr2bl w:val="nil"/>
            </w:tcBorders>
            <w:noWrap w:val="0"/>
            <w:vAlign w:val="center"/>
          </w:tcPr>
          <w:p w14:paraId="7F4B958D">
            <w:pPr>
              <w:widowControl/>
              <w:jc w:val="center"/>
              <w:textAlignment w:val="bottom"/>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街镇名称</w:t>
            </w:r>
          </w:p>
        </w:tc>
        <w:tc>
          <w:tcPr>
            <w:tcW w:w="789" w:type="dxa"/>
            <w:vMerge w:val="restart"/>
            <w:tcBorders>
              <w:tl2br w:val="nil"/>
              <w:tr2bl w:val="nil"/>
            </w:tcBorders>
            <w:noWrap w:val="0"/>
            <w:vAlign w:val="center"/>
          </w:tcPr>
          <w:p w14:paraId="520D37DE">
            <w:pPr>
              <w:widowControl/>
              <w:jc w:val="center"/>
              <w:textAlignment w:val="bottom"/>
              <w:rPr>
                <w:rFonts w:hint="eastAsia" w:ascii="仿宋" w:hAnsi="仿宋" w:eastAsia="仿宋" w:cs="仿宋"/>
                <w:b/>
                <w:color w:val="auto"/>
                <w:kern w:val="0"/>
                <w:sz w:val="21"/>
                <w:szCs w:val="21"/>
                <w:lang w:val="en-US" w:eastAsia="zh-CN" w:bidi="ar"/>
              </w:rPr>
            </w:pPr>
            <w:r>
              <w:rPr>
                <w:rFonts w:hint="eastAsia" w:ascii="仿宋" w:hAnsi="仿宋" w:eastAsia="仿宋" w:cs="仿宋"/>
                <w:b/>
                <w:color w:val="auto"/>
                <w:kern w:val="0"/>
                <w:sz w:val="21"/>
                <w:szCs w:val="21"/>
                <w:lang w:val="en-US" w:eastAsia="zh-CN" w:bidi="ar"/>
              </w:rPr>
              <w:t>建设中{sceneType}数</w:t>
            </w:r>
          </w:p>
        </w:tc>
        <w:tc>
          <w:tcPr>
            <w:tcW w:w="789" w:type="dxa"/>
            <w:vMerge w:val="restart"/>
            <w:tcBorders>
              <w:tl2br w:val="nil"/>
              <w:tr2bl w:val="nil"/>
            </w:tcBorders>
            <w:noWrap w:val="0"/>
            <w:vAlign w:val="center"/>
          </w:tcPr>
          <w:p w14:paraId="3F66920E">
            <w:pPr>
              <w:widowControl/>
              <w:jc w:val="center"/>
              <w:textAlignment w:val="bottom"/>
              <w:rPr>
                <w:rFonts w:hint="eastAsia" w:ascii="仿宋" w:hAnsi="仿宋" w:eastAsia="仿宋" w:cs="仿宋"/>
                <w:b/>
                <w:color w:val="auto"/>
                <w:kern w:val="0"/>
                <w:sz w:val="21"/>
                <w:szCs w:val="21"/>
                <w:lang w:val="en-US" w:eastAsia="zh-CN" w:bidi="ar"/>
              </w:rPr>
            </w:pPr>
            <w:r>
              <w:rPr>
                <w:rFonts w:hint="eastAsia" w:ascii="仿宋" w:hAnsi="仿宋" w:eastAsia="仿宋" w:cs="仿宋"/>
                <w:b/>
                <w:color w:val="auto"/>
                <w:kern w:val="0"/>
                <w:sz w:val="21"/>
                <w:szCs w:val="21"/>
                <w:lang w:val="en-US" w:eastAsia="zh-CN" w:bidi="ar"/>
              </w:rPr>
              <w:t>评估点次</w:t>
            </w:r>
          </w:p>
        </w:tc>
        <w:tc>
          <w:tcPr>
            <w:tcW w:w="3960" w:type="dxa"/>
            <w:gridSpan w:val="4"/>
            <w:tcBorders>
              <w:tl2br w:val="nil"/>
              <w:tr2bl w:val="nil"/>
            </w:tcBorders>
            <w:noWrap w:val="0"/>
            <w:vAlign w:val="center"/>
          </w:tcPr>
          <w:p w14:paraId="6AF18858">
            <w:pPr>
              <w:widowControl/>
              <w:jc w:val="center"/>
              <w:textAlignment w:val="bottom"/>
              <w:rPr>
                <w:rFonts w:hint="eastAsia" w:ascii="仿宋" w:hAnsi="仿宋" w:eastAsia="仿宋" w:cs="仿宋"/>
                <w:b/>
                <w:color w:val="auto"/>
                <w:sz w:val="21"/>
                <w:szCs w:val="21"/>
                <w:lang w:val="en-US" w:eastAsia="zh-CN"/>
              </w:rPr>
            </w:pPr>
            <w:r>
              <w:rPr>
                <w:rFonts w:hint="eastAsia" w:ascii="仿宋" w:hAnsi="仿宋" w:eastAsia="仿宋" w:cs="仿宋"/>
                <w:b/>
                <w:color w:val="auto"/>
                <w:kern w:val="0"/>
                <w:sz w:val="21"/>
                <w:szCs w:val="21"/>
                <w:lang w:bidi="ar"/>
              </w:rPr>
              <w:t>防治规范</w:t>
            </w:r>
            <w:r>
              <w:rPr>
                <w:rFonts w:hint="eastAsia" w:ascii="仿宋" w:hAnsi="仿宋" w:eastAsia="仿宋" w:cs="仿宋"/>
                <w:b/>
                <w:color w:val="auto"/>
                <w:kern w:val="0"/>
                <w:sz w:val="21"/>
                <w:szCs w:val="21"/>
                <w:lang w:val="en-US" w:eastAsia="zh-CN" w:bidi="ar"/>
              </w:rPr>
              <w:t>性点次评估</w:t>
            </w:r>
          </w:p>
        </w:tc>
        <w:tc>
          <w:tcPr>
            <w:tcW w:w="1553" w:type="dxa"/>
            <w:vMerge w:val="restart"/>
            <w:tcBorders>
              <w:tl2br w:val="nil"/>
              <w:tr2bl w:val="nil"/>
            </w:tcBorders>
            <w:noWrap w:val="0"/>
            <w:vAlign w:val="center"/>
          </w:tcPr>
          <w:p w14:paraId="06A334F3">
            <w:pPr>
              <w:widowControl/>
              <w:jc w:val="center"/>
              <w:textAlignment w:val="bottom"/>
              <w:rPr>
                <w:rFonts w:hint="eastAsia" w:ascii="仿宋" w:hAnsi="仿宋" w:eastAsia="仿宋" w:cs="仿宋"/>
                <w:b/>
                <w:color w:val="auto"/>
                <w:sz w:val="21"/>
                <w:szCs w:val="21"/>
                <w:lang w:eastAsia="zh-CN"/>
              </w:rPr>
            </w:pPr>
            <w:r>
              <w:rPr>
                <w:rFonts w:hint="eastAsia" w:ascii="仿宋" w:hAnsi="仿宋" w:eastAsia="仿宋" w:cs="仿宋"/>
                <w:b/>
                <w:color w:val="auto"/>
                <w:kern w:val="0"/>
                <w:sz w:val="21"/>
                <w:szCs w:val="21"/>
                <w:lang w:val="en-US" w:eastAsia="zh-CN" w:bidi="ar"/>
              </w:rPr>
              <w:t>规范及基本规范评估占比%</w:t>
            </w:r>
          </w:p>
        </w:tc>
      </w:tr>
      <w:tr w14:paraId="07110D10">
        <w:tblPrEx>
          <w:tblBorders>
            <w:top w:val="single" w:color="000000" w:sz="12" w:space="0"/>
            <w:left w:val="single" w:color="000000" w:sz="12" w:space="0"/>
            <w:bottom w:val="single" w:color="000000" w:sz="12" w:space="0"/>
            <w:right w:val="single" w:color="000000" w:sz="12" w:space="0"/>
            <w:insideH w:val="dotted" w:color="000000" w:sz="4" w:space="0"/>
            <w:insideV w:val="dotted" w:color="000000" w:sz="4" w:space="0"/>
          </w:tblBorders>
          <w:tblCellMar>
            <w:top w:w="15" w:type="dxa"/>
            <w:left w:w="15" w:type="dxa"/>
            <w:bottom w:w="15" w:type="dxa"/>
            <w:right w:w="15" w:type="dxa"/>
          </w:tblCellMar>
        </w:tblPrEx>
        <w:trPr>
          <w:trHeight w:val="90" w:hRule="atLeast"/>
          <w:jc w:val="center"/>
        </w:trPr>
        <w:tc>
          <w:tcPr>
            <w:tcW w:w="774" w:type="dxa"/>
            <w:vMerge w:val="continue"/>
            <w:tcBorders>
              <w:tl2br w:val="nil"/>
              <w:tr2bl w:val="nil"/>
            </w:tcBorders>
            <w:noWrap w:val="0"/>
            <w:vAlign w:val="center"/>
          </w:tcPr>
          <w:p w14:paraId="364D3DCF">
            <w:pPr>
              <w:jc w:val="center"/>
              <w:rPr>
                <w:rFonts w:hint="eastAsia" w:ascii="仿宋" w:hAnsi="仿宋" w:eastAsia="仿宋" w:cs="仿宋"/>
                <w:b/>
                <w:color w:val="auto"/>
                <w:sz w:val="21"/>
                <w:szCs w:val="21"/>
              </w:rPr>
            </w:pPr>
          </w:p>
        </w:tc>
        <w:tc>
          <w:tcPr>
            <w:tcW w:w="1302" w:type="dxa"/>
            <w:vMerge w:val="continue"/>
            <w:tcBorders>
              <w:tl2br w:val="nil"/>
              <w:tr2bl w:val="nil"/>
            </w:tcBorders>
            <w:noWrap w:val="0"/>
            <w:vAlign w:val="center"/>
          </w:tcPr>
          <w:p w14:paraId="2E5A6588">
            <w:pPr>
              <w:jc w:val="center"/>
              <w:rPr>
                <w:rFonts w:hint="eastAsia" w:ascii="仿宋" w:hAnsi="仿宋" w:eastAsia="仿宋" w:cs="仿宋"/>
                <w:b/>
                <w:color w:val="auto"/>
                <w:sz w:val="21"/>
                <w:szCs w:val="21"/>
              </w:rPr>
            </w:pPr>
          </w:p>
        </w:tc>
        <w:tc>
          <w:tcPr>
            <w:tcW w:w="789" w:type="dxa"/>
            <w:vMerge w:val="continue"/>
            <w:tcBorders>
              <w:tl2br w:val="nil"/>
              <w:tr2bl w:val="nil"/>
            </w:tcBorders>
            <w:noWrap w:val="0"/>
            <w:vAlign w:val="center"/>
          </w:tcPr>
          <w:p w14:paraId="11158188">
            <w:pPr>
              <w:widowControl/>
              <w:jc w:val="center"/>
              <w:textAlignment w:val="bottom"/>
              <w:rPr>
                <w:rFonts w:hint="eastAsia" w:ascii="仿宋" w:hAnsi="仿宋" w:eastAsia="仿宋" w:cs="仿宋"/>
                <w:b/>
                <w:color w:val="auto"/>
                <w:sz w:val="21"/>
                <w:szCs w:val="21"/>
              </w:rPr>
            </w:pPr>
          </w:p>
        </w:tc>
        <w:tc>
          <w:tcPr>
            <w:tcW w:w="789" w:type="dxa"/>
            <w:vMerge w:val="continue"/>
            <w:tcBorders>
              <w:tl2br w:val="nil"/>
              <w:tr2bl w:val="nil"/>
            </w:tcBorders>
            <w:noWrap w:val="0"/>
            <w:vAlign w:val="center"/>
          </w:tcPr>
          <w:p w14:paraId="64461873">
            <w:pPr>
              <w:widowControl/>
              <w:jc w:val="center"/>
              <w:textAlignment w:val="bottom"/>
              <w:rPr>
                <w:rFonts w:hint="eastAsia" w:ascii="仿宋" w:hAnsi="仿宋" w:eastAsia="仿宋" w:cs="仿宋"/>
                <w:b/>
                <w:color w:val="auto"/>
                <w:sz w:val="21"/>
                <w:szCs w:val="21"/>
              </w:rPr>
            </w:pPr>
          </w:p>
        </w:tc>
        <w:tc>
          <w:tcPr>
            <w:tcW w:w="825" w:type="dxa"/>
            <w:tcBorders>
              <w:tl2br w:val="nil"/>
              <w:tr2bl w:val="nil"/>
            </w:tcBorders>
            <w:noWrap w:val="0"/>
            <w:vAlign w:val="center"/>
          </w:tcPr>
          <w:p w14:paraId="2EEABD21">
            <w:pPr>
              <w:widowControl/>
              <w:jc w:val="center"/>
              <w:textAlignment w:val="bottom"/>
              <w:rPr>
                <w:rFonts w:hint="eastAsia" w:ascii="仿宋" w:hAnsi="仿宋" w:eastAsia="仿宋" w:cs="仿宋"/>
                <w:b/>
                <w:color w:val="auto"/>
                <w:kern w:val="0"/>
                <w:sz w:val="21"/>
                <w:szCs w:val="21"/>
                <w:lang w:bidi="ar"/>
              </w:rPr>
            </w:pPr>
            <w:r>
              <w:rPr>
                <w:rFonts w:hint="eastAsia" w:ascii="仿宋" w:hAnsi="仿宋" w:eastAsia="仿宋" w:cs="仿宋"/>
                <w:b/>
                <w:color w:val="auto"/>
                <w:kern w:val="0"/>
                <w:sz w:val="21"/>
                <w:szCs w:val="21"/>
                <w:lang w:bidi="ar"/>
              </w:rPr>
              <w:t>规范</w:t>
            </w:r>
          </w:p>
        </w:tc>
        <w:tc>
          <w:tcPr>
            <w:tcW w:w="975" w:type="dxa"/>
            <w:tcBorders>
              <w:tl2br w:val="nil"/>
              <w:tr2bl w:val="nil"/>
            </w:tcBorders>
            <w:noWrap w:val="0"/>
            <w:vAlign w:val="center"/>
          </w:tcPr>
          <w:p w14:paraId="15EE044D">
            <w:pPr>
              <w:widowControl/>
              <w:jc w:val="center"/>
              <w:textAlignment w:val="bottom"/>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基本规范</w:t>
            </w:r>
          </w:p>
        </w:tc>
        <w:tc>
          <w:tcPr>
            <w:tcW w:w="1095" w:type="dxa"/>
            <w:tcBorders>
              <w:tl2br w:val="nil"/>
              <w:tr2bl w:val="nil"/>
            </w:tcBorders>
            <w:noWrap w:val="0"/>
            <w:vAlign w:val="center"/>
          </w:tcPr>
          <w:p w14:paraId="24E50451">
            <w:pPr>
              <w:widowControl/>
              <w:jc w:val="center"/>
              <w:textAlignment w:val="bottom"/>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不规范</w:t>
            </w:r>
          </w:p>
        </w:tc>
        <w:tc>
          <w:tcPr>
            <w:tcW w:w="1065" w:type="dxa"/>
            <w:tcBorders>
              <w:tl2br w:val="nil"/>
              <w:tr2bl w:val="nil"/>
            </w:tcBorders>
            <w:noWrap w:val="0"/>
            <w:vAlign w:val="center"/>
          </w:tcPr>
          <w:p w14:paraId="45074796">
            <w:pPr>
              <w:widowControl/>
              <w:jc w:val="center"/>
              <w:textAlignment w:val="bottom"/>
              <w:rPr>
                <w:rFonts w:hint="eastAsia" w:ascii="仿宋" w:hAnsi="仿宋" w:eastAsia="仿宋" w:cs="仿宋"/>
                <w:b/>
                <w:color w:val="auto"/>
                <w:sz w:val="21"/>
                <w:szCs w:val="21"/>
              </w:rPr>
            </w:pPr>
            <w:r>
              <w:rPr>
                <w:rFonts w:hint="eastAsia" w:ascii="仿宋" w:hAnsi="仿宋" w:eastAsia="仿宋" w:cs="仿宋"/>
                <w:b/>
                <w:color w:val="auto"/>
                <w:kern w:val="0"/>
                <w:sz w:val="21"/>
                <w:szCs w:val="21"/>
                <w:lang w:bidi="ar"/>
              </w:rPr>
              <w:t>严重不规范</w:t>
            </w:r>
          </w:p>
        </w:tc>
        <w:tc>
          <w:tcPr>
            <w:tcW w:w="1553" w:type="dxa"/>
            <w:vMerge w:val="continue"/>
            <w:tcBorders>
              <w:tl2br w:val="nil"/>
              <w:tr2bl w:val="nil"/>
            </w:tcBorders>
            <w:noWrap w:val="0"/>
            <w:vAlign w:val="center"/>
          </w:tcPr>
          <w:p w14:paraId="7001E64C">
            <w:pPr>
              <w:jc w:val="center"/>
              <w:rPr>
                <w:rFonts w:hint="eastAsia" w:ascii="仿宋" w:hAnsi="仿宋" w:eastAsia="仿宋" w:cs="仿宋"/>
                <w:b/>
                <w:color w:val="auto"/>
                <w:sz w:val="21"/>
                <w:szCs w:val="21"/>
              </w:rPr>
            </w:pPr>
          </w:p>
        </w:tc>
      </w:tr>
      <w:tr w14:paraId="2778CB5B">
        <w:tblPrEx>
          <w:tblBorders>
            <w:top w:val="single" w:color="000000" w:sz="12" w:space="0"/>
            <w:left w:val="single" w:color="000000" w:sz="12" w:space="0"/>
            <w:bottom w:val="single" w:color="000000" w:sz="12" w:space="0"/>
            <w:right w:val="single" w:color="000000" w:sz="12" w:space="0"/>
            <w:insideH w:val="dotted" w:color="000000" w:sz="4" w:space="0"/>
            <w:insideV w:val="dotted" w:color="000000" w:sz="4" w:space="0"/>
          </w:tblBorders>
          <w:tblCellMar>
            <w:top w:w="15" w:type="dxa"/>
            <w:left w:w="15" w:type="dxa"/>
            <w:bottom w:w="15" w:type="dxa"/>
            <w:right w:w="15" w:type="dxa"/>
          </w:tblCellMar>
        </w:tblPrEx>
        <w:trPr>
          <w:trHeight w:val="335" w:hRule="atLeast"/>
          <w:jc w:val="center"/>
        </w:trPr>
        <w:tc>
          <w:tcPr>
            <w:tcW w:w="774" w:type="dxa"/>
            <w:tcBorders>
              <w:tl2br w:val="nil"/>
              <w:tr2bl w:val="nil"/>
            </w:tcBorders>
            <w:shd w:val="clear" w:color="auto" w:fill="C7DAF1"/>
            <w:noWrap w:val="0"/>
            <w:vAlign w:val="center"/>
          </w:tcPr>
          <w:p w14:paraId="24266027">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{#evaluationByArea}{index}</w:t>
            </w:r>
          </w:p>
        </w:tc>
        <w:tc>
          <w:tcPr>
            <w:tcW w:w="1302" w:type="dxa"/>
            <w:tcBorders>
              <w:tl2br w:val="nil"/>
              <w:tr2bl w:val="nil"/>
            </w:tcBorders>
            <w:shd w:val="clear" w:color="auto" w:fill="C7DAF1"/>
            <w:noWrap w:val="0"/>
            <w:vAlign w:val="center"/>
          </w:tcPr>
          <w:p w14:paraId="2F4489F1">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{townName}</w:t>
            </w:r>
          </w:p>
        </w:tc>
        <w:tc>
          <w:tcPr>
            <w:tcW w:w="789" w:type="dxa"/>
            <w:tcBorders>
              <w:tl2br w:val="nil"/>
              <w:tr2bl w:val="nil"/>
            </w:tcBorders>
            <w:shd w:val="clear" w:color="auto" w:fill="C7DAF1"/>
            <w:noWrap w:val="0"/>
            <w:vAlign w:val="center"/>
          </w:tcPr>
          <w:p w14:paraId="452BE627">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{validSceneCount}</w:t>
            </w:r>
          </w:p>
        </w:tc>
        <w:tc>
          <w:tcPr>
            <w:tcW w:w="789" w:type="dxa"/>
            <w:tcBorders>
              <w:tl2br w:val="nil"/>
              <w:tr2bl w:val="nil"/>
            </w:tcBorders>
            <w:shd w:val="clear" w:color="auto" w:fill="C7DAF1"/>
            <w:noWrap w:val="0"/>
            <w:vAlign w:val="center"/>
          </w:tcPr>
          <w:p w14:paraId="51BE1F4A">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{evaluationCount}</w:t>
            </w:r>
          </w:p>
        </w:tc>
        <w:tc>
          <w:tcPr>
            <w:tcW w:w="825" w:type="dxa"/>
            <w:tcBorders>
              <w:tl2br w:val="nil"/>
              <w:tr2bl w:val="nil"/>
            </w:tcBorders>
            <w:shd w:val="clear" w:color="auto" w:fill="C7DAF1"/>
            <w:noWrap w:val="0"/>
            <w:vAlign w:val="center"/>
          </w:tcPr>
          <w:p w14:paraId="68D30C43">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{evalLevelACount}</w:t>
            </w:r>
          </w:p>
        </w:tc>
        <w:tc>
          <w:tcPr>
            <w:tcW w:w="975" w:type="dxa"/>
            <w:tcBorders>
              <w:tl2br w:val="nil"/>
              <w:tr2bl w:val="nil"/>
            </w:tcBorders>
            <w:shd w:val="clear" w:color="auto" w:fill="C7DAF1"/>
            <w:noWrap w:val="0"/>
            <w:vAlign w:val="center"/>
          </w:tcPr>
          <w:p w14:paraId="330299D6">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{evalLevelBCount}</w:t>
            </w:r>
          </w:p>
        </w:tc>
        <w:tc>
          <w:tcPr>
            <w:tcW w:w="1095" w:type="dxa"/>
            <w:tcBorders>
              <w:tl2br w:val="nil"/>
              <w:tr2bl w:val="nil"/>
            </w:tcBorders>
            <w:shd w:val="clear" w:color="auto" w:fill="C7DAF1"/>
            <w:noWrap w:val="0"/>
            <w:vAlign w:val="center"/>
          </w:tcPr>
          <w:p w14:paraId="5B14B261">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{evalLevelCCount}</w:t>
            </w:r>
          </w:p>
        </w:tc>
        <w:tc>
          <w:tcPr>
            <w:tcW w:w="1065" w:type="dxa"/>
            <w:tcBorders>
              <w:tl2br w:val="nil"/>
              <w:tr2bl w:val="nil"/>
            </w:tcBorders>
            <w:shd w:val="clear" w:color="auto" w:fill="C7DAF1"/>
            <w:noWrap w:val="0"/>
            <w:vAlign w:val="center"/>
          </w:tcPr>
          <w:p w14:paraId="2B62C980">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{evalLevelDCount}</w:t>
            </w:r>
          </w:p>
        </w:tc>
        <w:tc>
          <w:tcPr>
            <w:tcW w:w="1553" w:type="dxa"/>
            <w:tcBorders>
              <w:tl2br w:val="nil"/>
              <w:tr2bl w:val="nil"/>
            </w:tcBorders>
            <w:shd w:val="clear" w:color="auto" w:fill="C7DAF1"/>
            <w:noWrap w:val="0"/>
            <w:vAlign w:val="center"/>
          </w:tcPr>
          <w:p w14:paraId="0415C142">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{evalLevelRatioAB}{/evaluationByArea}</w:t>
            </w:r>
          </w:p>
        </w:tc>
      </w:tr>
      <w:tr w14:paraId="78AC49C4">
        <w:tblPrEx>
          <w:tblBorders>
            <w:top w:val="single" w:color="000000" w:sz="12" w:space="0"/>
            <w:left w:val="single" w:color="000000" w:sz="12" w:space="0"/>
            <w:bottom w:val="single" w:color="000000" w:sz="12" w:space="0"/>
            <w:right w:val="single" w:color="000000" w:sz="12" w:space="0"/>
            <w:insideH w:val="dotted" w:color="000000" w:sz="4" w:space="0"/>
            <w:insideV w:val="dotted" w:color="000000" w:sz="4" w:space="0"/>
          </w:tblBorders>
          <w:tblCellMar>
            <w:top w:w="15" w:type="dxa"/>
            <w:left w:w="15" w:type="dxa"/>
            <w:bottom w:w="15" w:type="dxa"/>
            <w:right w:w="15" w:type="dxa"/>
          </w:tblCellMar>
        </w:tblPrEx>
        <w:trPr>
          <w:trHeight w:val="347" w:hRule="atLeast"/>
          <w:jc w:val="center"/>
        </w:trPr>
        <w:tc>
          <w:tcPr>
            <w:tcW w:w="2076" w:type="dxa"/>
            <w:gridSpan w:val="2"/>
            <w:tcBorders>
              <w:tl2br w:val="nil"/>
              <w:tr2bl w:val="nil"/>
            </w:tcBorders>
            <w:shd w:val="clear" w:color="auto" w:fill="C7DAF1"/>
            <w:noWrap w:val="0"/>
            <w:vAlign w:val="center"/>
          </w:tcPr>
          <w:p w14:paraId="0A2D9A80">
            <w:pPr>
              <w:jc w:val="center"/>
              <w:rPr>
                <w:rFonts w:hint="eastAsia"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总计</w:t>
            </w:r>
          </w:p>
        </w:tc>
        <w:tc>
          <w:tcPr>
            <w:tcW w:w="789" w:type="dxa"/>
            <w:tcBorders>
              <w:tl2br w:val="nil"/>
              <w:tr2bl w:val="nil"/>
            </w:tcBorders>
            <w:shd w:val="clear" w:color="auto" w:fill="C7DAF1"/>
            <w:noWrap w:val="0"/>
            <w:vAlign w:val="center"/>
          </w:tcPr>
          <w:p w14:paraId="4E4DD37B">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{validSceneCountSum}</w:t>
            </w:r>
          </w:p>
        </w:tc>
        <w:tc>
          <w:tcPr>
            <w:tcW w:w="789" w:type="dxa"/>
            <w:tcBorders>
              <w:tl2br w:val="nil"/>
              <w:tr2bl w:val="nil"/>
            </w:tcBorders>
            <w:shd w:val="clear" w:color="auto" w:fill="C7DAF1"/>
            <w:noWrap w:val="0"/>
            <w:vAlign w:val="center"/>
          </w:tcPr>
          <w:p w14:paraId="3A9F8016">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{evaluationCountSum}</w:t>
            </w:r>
          </w:p>
        </w:tc>
        <w:tc>
          <w:tcPr>
            <w:tcW w:w="825" w:type="dxa"/>
            <w:tcBorders>
              <w:tl2br w:val="nil"/>
              <w:tr2bl w:val="nil"/>
            </w:tcBorders>
            <w:shd w:val="clear" w:color="auto" w:fill="C7DAF1"/>
            <w:noWrap w:val="0"/>
            <w:vAlign w:val="center"/>
          </w:tcPr>
          <w:p w14:paraId="4599287A">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{evalLevelACountSum}</w:t>
            </w:r>
          </w:p>
        </w:tc>
        <w:tc>
          <w:tcPr>
            <w:tcW w:w="975" w:type="dxa"/>
            <w:tcBorders>
              <w:tl2br w:val="nil"/>
              <w:tr2bl w:val="nil"/>
            </w:tcBorders>
            <w:shd w:val="clear" w:color="auto" w:fill="C7DAF1"/>
            <w:noWrap w:val="0"/>
            <w:vAlign w:val="center"/>
          </w:tcPr>
          <w:p w14:paraId="30634397">
            <w:pPr>
              <w:jc w:val="center"/>
              <w:rPr>
                <w:rFonts w:hint="eastAsia"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{evalLevelBCountSum}</w:t>
            </w:r>
          </w:p>
        </w:tc>
        <w:tc>
          <w:tcPr>
            <w:tcW w:w="1095" w:type="dxa"/>
            <w:tcBorders>
              <w:tl2br w:val="nil"/>
              <w:tr2bl w:val="nil"/>
            </w:tcBorders>
            <w:shd w:val="clear" w:color="auto" w:fill="C7DAF1"/>
            <w:noWrap w:val="0"/>
            <w:vAlign w:val="center"/>
          </w:tcPr>
          <w:p w14:paraId="75F552BA">
            <w:pPr>
              <w:jc w:val="center"/>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{evalLevelCCountSum}</w:t>
            </w:r>
          </w:p>
        </w:tc>
        <w:tc>
          <w:tcPr>
            <w:tcW w:w="1065" w:type="dxa"/>
            <w:tcBorders>
              <w:tl2br w:val="nil"/>
              <w:tr2bl w:val="nil"/>
            </w:tcBorders>
            <w:shd w:val="clear" w:color="auto" w:fill="C7DAF1"/>
            <w:noWrap w:val="0"/>
            <w:vAlign w:val="center"/>
          </w:tcPr>
          <w:p w14:paraId="0D26047B">
            <w:pPr>
              <w:jc w:val="center"/>
              <w:rPr>
                <w:rFonts w:hint="eastAsia"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{evalLevelDCountSum}</w:t>
            </w:r>
          </w:p>
        </w:tc>
        <w:tc>
          <w:tcPr>
            <w:tcW w:w="1553" w:type="dxa"/>
            <w:tcBorders>
              <w:tl2br w:val="nil"/>
              <w:tr2bl w:val="nil"/>
            </w:tcBorders>
            <w:shd w:val="clear" w:color="auto" w:fill="C7DAF1"/>
            <w:noWrap w:val="0"/>
            <w:vAlign w:val="center"/>
          </w:tcPr>
          <w:p w14:paraId="3E3BD40F">
            <w:pPr>
              <w:jc w:val="center"/>
              <w:rPr>
                <w:rFonts w:hint="eastAsia"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lang w:val="en-US" w:eastAsia="zh-CN"/>
              </w:rPr>
              <w:t>{evalLevelABRatioSum}</w:t>
            </w:r>
          </w:p>
        </w:tc>
      </w:tr>
    </w:tbl>
    <w:p w14:paraId="57959976">
      <w:pPr>
        <w:rPr>
          <w:rFonts w:hint="eastAsia" w:ascii="仿宋" w:hAnsi="仿宋" w:eastAsia="仿宋" w:cs="仿宋"/>
          <w:color w:val="auto"/>
          <w:kern w:val="36"/>
          <w:sz w:val="21"/>
          <w:szCs w:val="21"/>
        </w:rPr>
      </w:pPr>
    </w:p>
    <w:p w14:paraId="58C4E4D6">
      <w:pPr>
        <w:rPr>
          <w:rFonts w:ascii="黑体" w:hAnsi="宋体" w:eastAsia="黑体" w:cs="黑体"/>
          <w:color w:val="auto"/>
          <w:kern w:val="36"/>
          <w:sz w:val="32"/>
          <w:szCs w:val="32"/>
        </w:rPr>
      </w:pPr>
      <w:r>
        <w:rPr>
          <w:rFonts w:hint="eastAsia" w:ascii="黑体" w:hAnsi="宋体" w:eastAsia="黑体" w:cs="黑体"/>
          <w:color w:val="auto"/>
          <w:kern w:val="36"/>
          <w:sz w:val="32"/>
          <w:szCs w:val="32"/>
        </w:rPr>
        <w:t>【整改情况】</w:t>
      </w:r>
    </w:p>
    <w:p w14:paraId="305FB643">
      <w:pPr>
        <w:ind w:firstLine="640" w:firstLineChars="200"/>
        <w:rPr>
          <w:rFonts w:hint="eastAsia" w:ascii="仿宋_GB2312" w:eastAsia="仿宋_GB2312" w:cs="仿宋_GB2312"/>
          <w:b w:val="0"/>
          <w:bCs w:val="0"/>
          <w:color w:val="auto"/>
          <w:sz w:val="32"/>
          <w:szCs w:val="32"/>
        </w:rPr>
      </w:pPr>
      <w:r>
        <w:rPr>
          <w:rFonts w:hint="eastAsia" w:ascii="仿宋_GB2312" w:eastAsia="仿宋_GB2312" w:cs="仿宋_GB2312"/>
          <w:color w:val="auto"/>
          <w:sz w:val="32"/>
          <w:szCs w:val="32"/>
        </w:rPr>
        <w:t>针对</w:t>
      </w:r>
      <w:r>
        <w:rPr>
          <w:rFonts w:hint="eastAsia" w:ascii="仿宋_GB2312" w:eastAsia="仿宋_GB2312" w:cs="仿宋_GB2312"/>
          <w:color w:val="auto"/>
          <w:sz w:val="32"/>
          <w:szCs w:val="32"/>
          <w:lang w:val="en-US" w:eastAsia="zh-CN"/>
        </w:rPr>
        <w:t>{month}</w:t>
      </w:r>
      <w:r>
        <w:rPr>
          <w:rFonts w:hint="eastAsia" w:ascii="仿宋_GB2312" w:eastAsia="仿宋_GB2312" w:cs="仿宋_GB2312"/>
          <w:color w:val="auto"/>
          <w:sz w:val="32"/>
          <w:szCs w:val="32"/>
        </w:rPr>
        <w:t>月</w:t>
      </w:r>
      <w:r>
        <w:rPr>
          <w:rFonts w:hint="eastAsia" w:ascii="仿宋_GB2312" w:eastAsia="仿宋_GB2312" w:cs="仿宋_GB2312"/>
          <w:color w:val="auto"/>
          <w:sz w:val="32"/>
          <w:szCs w:val="32"/>
          <w:lang w:val="en-US" w:eastAsia="zh-CN"/>
        </w:rPr>
        <w:t>份现场巡查</w:t>
      </w:r>
      <w:r>
        <w:rPr>
          <w:rFonts w:hint="eastAsia" w:ascii="仿宋" w:hAnsi="仿宋" w:eastAsia="仿宋" w:cs="仿宋"/>
          <w:color w:val="auto"/>
          <w:sz w:val="32"/>
          <w:szCs w:val="32"/>
          <w:lang w:val="en-US" w:eastAsia="zh-CN"/>
        </w:rPr>
        <w:t>发现的{problemCount}个问题，</w:t>
      </w:r>
      <w:r>
        <w:rPr>
          <w:rFonts w:hint="eastAsia" w:ascii="仿宋_GB2312" w:eastAsia="仿宋_GB2312" w:cs="仿宋_GB2312"/>
          <w:color w:val="auto"/>
          <w:sz w:val="32"/>
          <w:szCs w:val="32"/>
        </w:rPr>
        <w:t>第三方对</w:t>
      </w:r>
      <w:r>
        <w:rPr>
          <w:rFonts w:hint="eastAsia" w:ascii="仿宋_GB2312" w:eastAsia="仿宋_GB2312" w:cs="仿宋_GB2312"/>
          <w:color w:val="auto"/>
          <w:sz w:val="32"/>
          <w:szCs w:val="32"/>
          <w:lang w:val="en-US" w:eastAsia="zh-CN"/>
        </w:rPr>
        <w:t>存在这些问题</w:t>
      </w:r>
      <w:r>
        <w:rPr>
          <w:rFonts w:hint="eastAsia" w:ascii="仿宋_GB2312" w:eastAsia="仿宋_GB2312" w:cs="仿宋_GB2312"/>
          <w:color w:val="auto"/>
          <w:sz w:val="32"/>
          <w:szCs w:val="32"/>
        </w:rPr>
        <w:t>的</w:t>
      </w:r>
      <w:r>
        <w:rPr>
          <w:rFonts w:hint="eastAsia" w:ascii="仿宋_GB2312" w:eastAsia="仿宋_GB2312" w:cs="仿宋_GB2312"/>
          <w:color w:val="auto"/>
          <w:sz w:val="32"/>
          <w:szCs w:val="32"/>
          <w:lang w:val="en-US" w:eastAsia="zh-CN"/>
        </w:rPr>
        <w:t>{sceneType}</w:t>
      </w:r>
      <w:r>
        <w:rPr>
          <w:rFonts w:hint="eastAsia" w:ascii="仿宋_GB2312" w:eastAsia="仿宋_GB2312" w:cs="仿宋_GB2312"/>
          <w:color w:val="auto"/>
          <w:sz w:val="32"/>
          <w:szCs w:val="32"/>
        </w:rPr>
        <w:t>及时开展</w:t>
      </w:r>
      <w:r>
        <w:rPr>
          <w:rFonts w:hint="eastAsia" w:ascii="仿宋_GB2312" w:eastAsia="仿宋_GB2312" w:cs="仿宋_GB2312"/>
          <w:color w:val="auto"/>
          <w:sz w:val="32"/>
          <w:szCs w:val="32"/>
          <w:lang w:val="en-US" w:eastAsia="zh-CN"/>
        </w:rPr>
        <w:t>现场及线上多轮次</w:t>
      </w:r>
      <w:r>
        <w:rPr>
          <w:rFonts w:hint="eastAsia" w:ascii="仿宋_GB2312" w:eastAsia="仿宋_GB2312" w:cs="仿宋_GB2312"/>
          <w:color w:val="auto"/>
          <w:sz w:val="32"/>
          <w:szCs w:val="32"/>
        </w:rPr>
        <w:t>整改</w:t>
      </w:r>
      <w:r>
        <w:rPr>
          <w:rFonts w:hint="eastAsia" w:ascii="仿宋_GB2312" w:eastAsia="仿宋_GB2312" w:cs="仿宋_GB2312"/>
          <w:color w:val="auto"/>
          <w:sz w:val="32"/>
          <w:szCs w:val="32"/>
          <w:lang w:val="en-US" w:eastAsia="zh-CN"/>
        </w:rPr>
        <w:t>督促和</w:t>
      </w:r>
      <w:r>
        <w:rPr>
          <w:rFonts w:hint="eastAsia" w:ascii="仿宋_GB2312" w:eastAsia="仿宋_GB2312" w:cs="仿宋_GB2312"/>
          <w:color w:val="auto"/>
          <w:sz w:val="32"/>
          <w:szCs w:val="32"/>
        </w:rPr>
        <w:t>引导</w:t>
      </w:r>
      <w:r>
        <w:rPr>
          <w:rFonts w:hint="eastAsia" w:ascii="仿宋_GB2312" w:eastAsia="仿宋_GB2312" w:cs="仿宋_GB2312"/>
          <w:color w:val="auto"/>
          <w:sz w:val="32"/>
          <w:szCs w:val="32"/>
          <w:lang w:eastAsia="zh-CN"/>
        </w:rPr>
        <w:t>，</w:t>
      </w:r>
      <w:r>
        <w:rPr>
          <w:rFonts w:hint="eastAsia" w:ascii="仿宋_GB2312" w:eastAsia="仿宋_GB2312" w:cs="仿宋_GB2312"/>
          <w:b w:val="0"/>
          <w:bCs w:val="0"/>
          <w:color w:val="auto"/>
          <w:sz w:val="32"/>
          <w:szCs w:val="32"/>
          <w:lang w:val="en-US" w:eastAsia="zh-CN"/>
        </w:rPr>
        <w:t>问题</w:t>
      </w:r>
      <w:r>
        <w:rPr>
          <w:rFonts w:hint="eastAsia" w:ascii="仿宋_GB2312" w:eastAsia="仿宋_GB2312" w:cs="仿宋_GB2312"/>
          <w:b w:val="0"/>
          <w:bCs w:val="0"/>
          <w:color w:val="auto"/>
          <w:sz w:val="32"/>
          <w:szCs w:val="32"/>
        </w:rPr>
        <w:t>整改率</w:t>
      </w:r>
      <w:r>
        <w:rPr>
          <w:rFonts w:hint="eastAsia" w:ascii="仿宋_GB2312" w:eastAsia="仿宋_GB2312" w:cs="仿宋_GB2312"/>
          <w:b w:val="0"/>
          <w:bCs w:val="0"/>
          <w:color w:val="auto"/>
          <w:sz w:val="32"/>
          <w:szCs w:val="32"/>
          <w:lang w:val="en-US" w:eastAsia="zh-CN"/>
        </w:rPr>
        <w:t>为{proChangeRatioSum}</w:t>
      </w:r>
      <w:r>
        <w:rPr>
          <w:rFonts w:hint="eastAsia" w:ascii="仿宋_GB2312" w:eastAsia="仿宋_GB2312" w:cs="仿宋_GB2312"/>
          <w:b w:val="0"/>
          <w:bCs w:val="0"/>
          <w:color w:val="auto"/>
          <w:sz w:val="32"/>
          <w:szCs w:val="32"/>
        </w:rPr>
        <w:t>；</w:t>
      </w:r>
      <w:r>
        <w:rPr>
          <w:rFonts w:hint="eastAsia" w:ascii="仿宋_GB2312" w:eastAsia="仿宋_GB2312" w:cs="仿宋_GB2312"/>
          <w:b w:val="0"/>
          <w:bCs w:val="0"/>
          <w:color w:val="auto"/>
          <w:sz w:val="32"/>
          <w:szCs w:val="32"/>
          <w:lang w:val="en-US" w:eastAsia="zh-CN"/>
        </w:rPr>
        <w:t>{sceneType}（</w:t>
      </w:r>
      <w:r>
        <w:rPr>
          <w:rFonts w:hint="eastAsia" w:ascii="仿宋_GB2312" w:eastAsia="仿宋_GB2312" w:cs="仿宋_GB2312"/>
          <w:color w:val="auto"/>
          <w:sz w:val="32"/>
          <w:szCs w:val="32"/>
          <w:lang w:val="en-US" w:eastAsia="zh-CN"/>
        </w:rPr>
        <w:t>家次</w:t>
      </w:r>
      <w:r>
        <w:rPr>
          <w:rFonts w:hint="eastAsia" w:ascii="仿宋_GB2312" w:eastAsia="仿宋_GB2312" w:cs="仿宋_GB2312"/>
          <w:b w:val="0"/>
          <w:bCs w:val="0"/>
          <w:color w:val="auto"/>
          <w:sz w:val="32"/>
          <w:szCs w:val="32"/>
          <w:lang w:val="en-US" w:eastAsia="zh-CN"/>
        </w:rPr>
        <w:t>）整改占比{sceneChangeRatioSum}</w:t>
      </w:r>
      <w:r>
        <w:rPr>
          <w:rFonts w:hint="eastAsia" w:ascii="仿宋_GB2312" w:eastAsia="仿宋_GB2312" w:cs="仿宋_GB2312"/>
          <w:b w:val="0"/>
          <w:bCs w:val="0"/>
          <w:color w:val="auto"/>
          <w:sz w:val="32"/>
          <w:szCs w:val="32"/>
        </w:rPr>
        <w:t>。</w:t>
      </w:r>
      <w:bookmarkStart w:id="0" w:name="_Hlk13814760"/>
    </w:p>
    <w:p w14:paraId="63407E6B">
      <w:pPr>
        <w:rPr>
          <w:rFonts w:hint="eastAsia" w:ascii="黑体" w:hAnsi="宋体" w:eastAsia="黑体" w:cs="黑体"/>
          <w:color w:val="auto"/>
          <w:kern w:val="36"/>
          <w:sz w:val="32"/>
          <w:szCs w:val="32"/>
          <w:lang w:val="en-US" w:eastAsia="zh-CN"/>
        </w:rPr>
      </w:pPr>
      <w:r>
        <w:rPr>
          <w:rFonts w:hint="eastAsia" w:ascii="黑体" w:hAnsi="宋体" w:eastAsia="黑体" w:cs="黑体"/>
          <w:color w:val="auto"/>
          <w:kern w:val="36"/>
          <w:sz w:val="32"/>
          <w:szCs w:val="32"/>
        </w:rPr>
        <w:t>【工作建议】</w:t>
      </w:r>
    </w:p>
    <w:p w14:paraId="0DDB4A0F">
      <w:pPr>
        <w:adjustRightInd w:val="0"/>
        <w:snapToGrid w:val="0"/>
        <w:spacing w:line="600" w:lineRule="exact"/>
        <w:ind w:firstLine="643" w:firstLineChars="200"/>
        <w:jc w:val="left"/>
        <w:rPr>
          <w:rFonts w:hint="default" w:ascii="仿宋_GB2312" w:eastAsia="仿宋_GB2312" w:cs="仿宋_GB2312"/>
          <w:color w:val="auto"/>
          <w:sz w:val="32"/>
          <w:szCs w:val="28"/>
          <w:lang w:val="en-US" w:eastAsia="zh-CN"/>
        </w:rPr>
      </w:pPr>
      <w:r>
        <w:rPr>
          <w:rFonts w:hint="eastAsia" w:ascii="仿宋_GB2312" w:hAnsi="Calibri" w:eastAsia="仿宋_GB2312" w:cs="仿宋_GB2312"/>
          <w:b/>
          <w:bCs/>
          <w:color w:val="auto"/>
          <w:kern w:val="2"/>
          <w:sz w:val="32"/>
          <w:szCs w:val="28"/>
          <w:lang w:val="en-US" w:eastAsia="zh-CN" w:bidi="ar-SA"/>
        </w:rPr>
        <w:t>（</w:t>
      </w:r>
      <w:r>
        <w:rPr>
          <w:rFonts w:hint="eastAsia" w:ascii="仿宋_GB2312" w:eastAsia="仿宋_GB2312" w:cs="仿宋_GB2312"/>
          <w:b/>
          <w:bCs/>
          <w:color w:val="auto"/>
          <w:kern w:val="2"/>
          <w:sz w:val="32"/>
          <w:szCs w:val="28"/>
          <w:lang w:val="en-US" w:eastAsia="zh-CN" w:bidi="ar-SA"/>
        </w:rPr>
        <w:t>一</w:t>
      </w:r>
      <w:r>
        <w:rPr>
          <w:rFonts w:hint="eastAsia" w:ascii="仿宋_GB2312" w:hAnsi="Calibri" w:eastAsia="仿宋_GB2312" w:cs="仿宋_GB2312"/>
          <w:b/>
          <w:bCs/>
          <w:color w:val="auto"/>
          <w:kern w:val="2"/>
          <w:sz w:val="32"/>
          <w:szCs w:val="28"/>
          <w:lang w:val="en-US" w:eastAsia="zh-CN" w:bidi="ar-SA"/>
        </w:rPr>
        <w:t>）</w:t>
      </w:r>
      <w:r>
        <w:rPr>
          <w:rFonts w:hint="eastAsia" w:ascii="仿宋_GB2312" w:eastAsia="仿宋_GB2312" w:cs="仿宋_GB2312"/>
          <w:b/>
          <w:bCs/>
          <w:color w:val="000000"/>
          <w:kern w:val="2"/>
          <w:sz w:val="32"/>
          <w:szCs w:val="28"/>
          <w:lang w:val="en-US" w:eastAsia="zh-CN" w:bidi="ar-SA"/>
        </w:rPr>
        <w:t>加强高温天气及台风季节扬尘防治多方联动</w:t>
      </w:r>
    </w:p>
    <w:p w14:paraId="011DE59E">
      <w:pPr>
        <w:adjustRightInd w:val="0"/>
        <w:snapToGrid w:val="0"/>
        <w:spacing w:line="600" w:lineRule="exact"/>
        <w:ind w:firstLine="640" w:firstLineChars="200"/>
        <w:jc w:val="left"/>
        <w:rPr>
          <w:rFonts w:hint="eastAsia"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高温天气加强施工现场扬尘防治工作，做好道路保洁，严控{sceneType}扬尘污染,重点督促国控点周边{sceneType}扬尘污染防治措施落地：强化围挡设置、土方苫盖、车辆冲洗、路面洒水、围墙喷淋等措施落实。建议各相关行业主管部门和街道积极应对高温天气做出准确研判，提前部署高温预警机制，做好空气质量保障工作。</w:t>
      </w:r>
    </w:p>
    <w:p w14:paraId="3DE6CDA9">
      <w:pPr>
        <w:adjustRightInd w:val="0"/>
        <w:snapToGrid w:val="0"/>
        <w:spacing w:line="600" w:lineRule="exact"/>
        <w:ind w:firstLine="640" w:firstLineChars="200"/>
        <w:jc w:val="left"/>
        <w:rPr>
          <w:rFonts w:hint="eastAsia"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加大空气质量监测站周边道路冲洗保洁力度，合理安排吸扫、冲洗时间，减少道路扬尘，减少二次污染。</w:t>
      </w:r>
    </w:p>
    <w:p w14:paraId="460C08A4">
      <w:pPr>
        <w:adjustRightInd w:val="0"/>
        <w:snapToGrid w:val="0"/>
        <w:spacing w:line="600" w:lineRule="exact"/>
        <w:ind w:firstLine="643" w:firstLineChars="200"/>
        <w:jc w:val="left"/>
        <w:rPr>
          <w:rFonts w:hint="default" w:ascii="仿宋_GB2312" w:hAnsi="Calibri" w:eastAsia="仿宋_GB2312" w:cs="仿宋_GB2312"/>
          <w:b/>
          <w:bCs/>
          <w:color w:val="auto"/>
          <w:kern w:val="2"/>
          <w:sz w:val="32"/>
          <w:szCs w:val="28"/>
          <w:lang w:val="en-US" w:eastAsia="zh-CN" w:bidi="ar-SA"/>
        </w:rPr>
      </w:pPr>
      <w:r>
        <w:rPr>
          <w:rFonts w:hint="eastAsia" w:ascii="仿宋_GB2312" w:eastAsia="仿宋_GB2312" w:cs="仿宋_GB2312"/>
          <w:b/>
          <w:bCs/>
          <w:color w:val="auto"/>
          <w:kern w:val="2"/>
          <w:sz w:val="32"/>
          <w:szCs w:val="28"/>
          <w:lang w:val="en-US" w:eastAsia="zh-CN" w:bidi="ar-SA"/>
        </w:rPr>
        <w:t>（</w:t>
      </w:r>
      <w:r>
        <w:rPr>
          <w:rFonts w:hint="eastAsia" w:ascii="仿宋_GB2312" w:hAnsi="Calibri" w:eastAsia="仿宋_GB2312" w:cs="仿宋_GB2312"/>
          <w:b/>
          <w:bCs/>
          <w:color w:val="auto"/>
          <w:kern w:val="2"/>
          <w:sz w:val="32"/>
          <w:szCs w:val="28"/>
          <w:lang w:val="en-US" w:eastAsia="zh-CN" w:bidi="ar-SA"/>
        </w:rPr>
        <w:t>二）强化扬尘在线监测设备</w:t>
      </w:r>
      <w:r>
        <w:rPr>
          <w:rFonts w:hint="eastAsia" w:ascii="仿宋_GB2312" w:eastAsia="仿宋_GB2312" w:cs="仿宋_GB2312"/>
          <w:b/>
          <w:bCs/>
          <w:color w:val="auto"/>
          <w:kern w:val="2"/>
          <w:sz w:val="32"/>
          <w:szCs w:val="28"/>
          <w:lang w:val="en-US" w:eastAsia="zh-CN" w:bidi="ar-SA"/>
        </w:rPr>
        <w:t>规范运行和维护</w:t>
      </w:r>
    </w:p>
    <w:p w14:paraId="351B1715">
      <w:pPr>
        <w:adjustRightInd w:val="0"/>
        <w:snapToGrid w:val="0"/>
        <w:spacing w:line="600" w:lineRule="exact"/>
        <w:ind w:firstLine="640" w:firstLineChars="200"/>
        <w:jc w:val="left"/>
        <w:rPr>
          <w:rFonts w:hint="eastAsia"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针对施工{sceneType}和扬尘在线监测设备运维商，加强监测设备安装规范性自查和整改，规范运维管理，确保监测设备正常运行，监测数据真实有效。进一步强化扬尘在线监测设备的损坏、维修、移点、拆除、更换、送检等事宜规范化申请及备案工作，督促施工单位现场负责人按相关规范要求及时提交备案并跟踪审批进程。</w:t>
      </w:r>
    </w:p>
    <w:bookmarkEnd w:id="0"/>
    <w:p w14:paraId="197AEFE3">
      <w:pPr>
        <w:adjustRightInd w:val="0"/>
        <w:snapToGrid w:val="0"/>
        <w:spacing w:line="600" w:lineRule="exact"/>
        <w:ind w:firstLine="643" w:firstLineChars="200"/>
        <w:jc w:val="left"/>
        <w:rPr>
          <w:rFonts w:hint="eastAsia" w:ascii="仿宋_GB2312" w:hAnsi="Calibri" w:eastAsia="仿宋_GB2312" w:cs="仿宋_GB2312"/>
          <w:b/>
          <w:bCs/>
          <w:color w:val="000000"/>
          <w:kern w:val="2"/>
          <w:sz w:val="32"/>
          <w:szCs w:val="28"/>
          <w:lang w:val="en-US" w:eastAsia="zh-CN" w:bidi="ar-SA"/>
        </w:rPr>
      </w:pPr>
      <w:r>
        <w:rPr>
          <w:rFonts w:hint="eastAsia" w:ascii="仿宋_GB2312" w:eastAsia="仿宋_GB2312" w:cs="仿宋_GB2312"/>
          <w:b/>
          <w:bCs/>
          <w:color w:val="auto"/>
          <w:kern w:val="2"/>
          <w:sz w:val="32"/>
          <w:szCs w:val="28"/>
          <w:lang w:val="en-US" w:eastAsia="zh-CN" w:bidi="ar-SA"/>
        </w:rPr>
        <w:t>（三）强化巡查检查</w:t>
      </w:r>
      <w:r>
        <w:rPr>
          <w:rFonts w:hint="eastAsia" w:ascii="仿宋_GB2312" w:eastAsia="仿宋_GB2312" w:cs="仿宋_GB2312"/>
          <w:b/>
          <w:bCs/>
          <w:color w:val="000000"/>
          <w:kern w:val="2"/>
          <w:sz w:val="32"/>
          <w:szCs w:val="28"/>
          <w:lang w:val="en-US" w:eastAsia="zh-CN" w:bidi="ar-SA"/>
        </w:rPr>
        <w:t>闭环管理</w:t>
      </w:r>
    </w:p>
    <w:p w14:paraId="68EF5D86">
      <w:pPr>
        <w:adjustRightInd w:val="0"/>
        <w:snapToGrid w:val="0"/>
        <w:spacing w:line="600" w:lineRule="exact"/>
        <w:ind w:firstLine="640" w:firstLineChars="200"/>
        <w:jc w:val="left"/>
        <w:rPr>
          <w:rFonts w:hint="eastAsia"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请相关管理部门对辖区内的{sceneType}加强扬尘管控，封堵源头，减少扬尘污染排放。强化扬尘防治专项巡查、检查，确保各易扬尘单位严格执行出入口100米路面的包干区域保洁到位，无车轮泥痕、无遗撒泥浆等扬尘隐患。并督促企业扬尘污染防治设施正常运行并及时开启。各街道（镇）强化属地责任、落实各方责任，各行业主管部门加强对本行业企业单位的监督检查，对巡查中发现的扬尘污染问题，落实整改闭环管理，针对延迟整改超过48小时的{sceneType}进行联合执法约谈。</w:t>
      </w:r>
    </w:p>
    <w:p w14:paraId="5E6E6AE0">
      <w:pPr>
        <w:keepNext w:val="0"/>
        <w:keepLines w:val="0"/>
        <w:widowControl/>
        <w:suppressLineNumbers w:val="0"/>
        <w:ind w:firstLine="420" w:firstLineChars="200"/>
        <w:jc w:val="left"/>
        <w:rPr>
          <w:rFonts w:hint="default"/>
          <w:lang w:val="en-US"/>
        </w:rPr>
      </w:pPr>
    </w:p>
    <w:p w14:paraId="1C1CA05D">
      <w:pPr>
        <w:adjustRightInd w:val="0"/>
        <w:snapToGrid w:val="0"/>
        <w:spacing w:line="600" w:lineRule="exact"/>
        <w:ind w:firstLine="640" w:firstLineChars="200"/>
        <w:jc w:val="left"/>
        <w:rPr>
          <w:rFonts w:hint="eastAsia"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 xml:space="preserve"> </w:t>
      </w:r>
    </w:p>
    <w:p w14:paraId="0BA868F1">
      <w:pPr>
        <w:adjustRightInd w:val="0"/>
        <w:snapToGrid w:val="0"/>
        <w:spacing w:line="600" w:lineRule="exact"/>
        <w:ind w:firstLine="640" w:firstLineChars="200"/>
        <w:jc w:val="left"/>
        <w:rPr>
          <w:rFonts w:hint="eastAsia" w:ascii="仿宋_GB2312" w:eastAsia="仿宋_GB2312" w:cs="仿宋_GB2312"/>
          <w:color w:val="auto"/>
          <w:sz w:val="32"/>
          <w:szCs w:val="28"/>
        </w:rPr>
      </w:pPr>
      <w:r>
        <w:rPr>
          <w:rFonts w:hint="eastAsia" w:ascii="仿宋_GB2312" w:eastAsia="仿宋_GB2312" w:cs="仿宋_GB2312"/>
          <w:color w:val="auto"/>
          <w:sz w:val="32"/>
          <w:szCs w:val="28"/>
        </w:rPr>
        <w:t>附件：1.</w:t>
      </w:r>
      <w:r>
        <w:rPr>
          <w:rFonts w:hint="eastAsia" w:ascii="仿宋_GB2312" w:eastAsia="仿宋_GB2312" w:cs="仿宋_GB2312"/>
          <w:color w:val="auto"/>
          <w:sz w:val="32"/>
          <w:szCs w:val="28"/>
          <w:lang w:val="en-US" w:eastAsia="zh-CN"/>
        </w:rPr>
        <w:t>{month}</w:t>
      </w:r>
      <w:r>
        <w:rPr>
          <w:rFonts w:hint="eastAsia" w:ascii="仿宋_GB2312" w:eastAsia="仿宋_GB2312" w:cs="仿宋_GB2312"/>
          <w:color w:val="auto"/>
          <w:sz w:val="32"/>
          <w:szCs w:val="28"/>
        </w:rPr>
        <w:t>月</w:t>
      </w:r>
      <w:r>
        <w:rPr>
          <w:rFonts w:hint="eastAsia" w:ascii="仿宋_GB2312" w:eastAsia="仿宋_GB2312" w:cs="仿宋_GB2312"/>
          <w:color w:val="auto"/>
          <w:sz w:val="32"/>
          <w:szCs w:val="28"/>
          <w:lang w:val="en-US" w:eastAsia="zh-CN"/>
        </w:rPr>
        <w:t>{sceneType}</w:t>
      </w:r>
      <w:r>
        <w:rPr>
          <w:rFonts w:hint="eastAsia" w:ascii="仿宋_GB2312" w:eastAsia="仿宋_GB2312" w:cs="仿宋_GB2312"/>
          <w:color w:val="auto"/>
          <w:sz w:val="32"/>
          <w:szCs w:val="28"/>
        </w:rPr>
        <w:t>扬尘防治问题清单</w:t>
      </w:r>
    </w:p>
    <w:p w14:paraId="6FD33463">
      <w:pPr>
        <w:numPr>
          <w:ilvl w:val="0"/>
          <w:numId w:val="0"/>
        </w:numPr>
        <w:adjustRightInd w:val="0"/>
        <w:snapToGrid w:val="0"/>
        <w:spacing w:line="600" w:lineRule="exact"/>
        <w:ind w:left="1600" w:leftChars="0"/>
        <w:jc w:val="left"/>
        <w:rPr>
          <w:rFonts w:hint="eastAsia"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2.{month}</w:t>
      </w:r>
      <w:r>
        <w:rPr>
          <w:rFonts w:hint="eastAsia" w:ascii="仿宋_GB2312" w:eastAsia="仿宋_GB2312" w:cs="仿宋_GB2312"/>
          <w:color w:val="auto"/>
          <w:sz w:val="32"/>
          <w:szCs w:val="28"/>
        </w:rPr>
        <w:t>月</w:t>
      </w:r>
      <w:r>
        <w:rPr>
          <w:rFonts w:hint="eastAsia" w:ascii="仿宋_GB2312" w:eastAsia="仿宋_GB2312" w:cs="仿宋_GB2312"/>
          <w:color w:val="auto"/>
          <w:sz w:val="32"/>
          <w:szCs w:val="28"/>
          <w:lang w:val="en-US" w:eastAsia="zh-CN"/>
        </w:rPr>
        <w:t>扬尘在线监测数据清单</w:t>
      </w:r>
    </w:p>
    <w:p w14:paraId="1CE635AC">
      <w:pPr>
        <w:numPr>
          <w:ilvl w:val="0"/>
          <w:numId w:val="0"/>
        </w:numPr>
        <w:adjustRightInd w:val="0"/>
        <w:snapToGrid w:val="0"/>
        <w:spacing w:line="600" w:lineRule="exact"/>
        <w:ind w:left="1600" w:leftChars="0"/>
        <w:jc w:val="left"/>
        <w:rPr>
          <w:rFonts w:hint="default" w:ascii="仿宋_GB2312" w:eastAsia="仿宋_GB2312" w:cs="仿宋_GB2312"/>
          <w:color w:val="auto"/>
          <w:sz w:val="32"/>
          <w:szCs w:val="28"/>
          <w:lang w:val="en-US" w:eastAsia="zh-CN"/>
        </w:rPr>
      </w:pPr>
      <w:r>
        <w:rPr>
          <w:rFonts w:hint="eastAsia" w:ascii="仿宋_GB2312" w:eastAsia="仿宋_GB2312" w:cs="仿宋_GB2312"/>
          <w:color w:val="auto"/>
          <w:sz w:val="32"/>
          <w:szCs w:val="28"/>
          <w:lang w:val="en-US" w:eastAsia="zh-CN"/>
        </w:rPr>
        <w:t>3.{month}月未整改清单</w:t>
      </w:r>
    </w:p>
    <w:p w14:paraId="31EFD998">
      <w:pPr>
        <w:numPr>
          <w:ilvl w:val="0"/>
          <w:numId w:val="0"/>
        </w:numPr>
        <w:adjustRightInd w:val="0"/>
        <w:snapToGrid w:val="0"/>
        <w:spacing w:line="600" w:lineRule="exact"/>
        <w:ind w:left="1600" w:leftChars="0"/>
        <w:jc w:val="left"/>
        <w:rPr>
          <w:rFonts w:hint="default" w:ascii="仿宋_GB2312" w:eastAsia="仿宋_GB2312" w:cs="仿宋_GB2312"/>
          <w:color w:val="auto"/>
          <w:sz w:val="32"/>
          <w:szCs w:val="28"/>
          <w:lang w:val="en-US" w:eastAsia="zh-CN"/>
        </w:rPr>
      </w:pPr>
    </w:p>
    <w:p w14:paraId="3AE54B6B">
      <w:pPr>
        <w:pStyle w:val="5"/>
        <w:rPr>
          <w:rFonts w:hint="eastAsia" w:ascii="方正小标宋简体" w:eastAsia="方正小标宋简体"/>
          <w:b w:val="0"/>
          <w:color w:val="auto"/>
          <w:sz w:val="36"/>
          <w:szCs w:val="36"/>
        </w:rPr>
      </w:pPr>
      <w:r>
        <w:rPr>
          <w:rFonts w:hint="eastAsia" w:ascii="方正小标宋简体" w:eastAsia="方正小标宋简体"/>
          <w:b w:val="0"/>
          <w:color w:val="auto"/>
          <w:sz w:val="36"/>
          <w:szCs w:val="36"/>
        </w:rPr>
        <w:br w:type="page"/>
      </w:r>
      <w:r>
        <w:rPr>
          <w:rFonts w:hint="eastAsia" w:ascii="方正小标宋简体" w:eastAsia="方正小标宋简体"/>
          <w:b w:val="0"/>
          <w:color w:val="auto"/>
          <w:sz w:val="36"/>
          <w:szCs w:val="36"/>
        </w:rPr>
        <w:t>附件1</w:t>
      </w:r>
    </w:p>
    <w:p w14:paraId="729051BE">
      <w:pPr>
        <w:pStyle w:val="5"/>
        <w:jc w:val="center"/>
        <w:rPr>
          <w:rFonts w:hint="eastAsia" w:ascii="方正小标宋简体" w:eastAsia="方正小标宋简体"/>
          <w:b w:val="0"/>
          <w:color w:val="auto"/>
          <w:sz w:val="36"/>
          <w:szCs w:val="36"/>
          <w:lang w:eastAsia="zh-CN"/>
        </w:rPr>
      </w:pPr>
      <w:r>
        <w:rPr>
          <w:rFonts w:hint="eastAsia" w:ascii="方正小标宋简体" w:eastAsia="方正小标宋简体"/>
          <w:b w:val="0"/>
          <w:bCs/>
          <w:color w:val="auto"/>
          <w:sz w:val="32"/>
          <w:szCs w:val="32"/>
          <w:lang w:val="en-US" w:eastAsia="zh-CN"/>
        </w:rPr>
        <w:t>{month}</w:t>
      </w:r>
      <w:r>
        <w:rPr>
          <w:rFonts w:hint="eastAsia" w:ascii="方正小标宋简体" w:hAnsi="Arial" w:eastAsia="方正小标宋简体"/>
          <w:b w:val="0"/>
          <w:bCs/>
          <w:color w:val="auto"/>
          <w:sz w:val="32"/>
          <w:szCs w:val="32"/>
          <w:lang w:val="en-US" w:eastAsia="zh-CN"/>
        </w:rPr>
        <w:t>月扬尘防治问题及规范性评估清单（含复核）</w:t>
      </w:r>
    </w:p>
    <w:tbl>
      <w:tblPr>
        <w:tblStyle w:val="22"/>
        <w:tblW w:w="5881"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15" w:type="dxa"/>
          <w:left w:w="15" w:type="dxa"/>
          <w:bottom w:w="15" w:type="dxa"/>
          <w:right w:w="15" w:type="dxa"/>
        </w:tblCellMar>
      </w:tblPr>
      <w:tblGrid>
        <w:gridCol w:w="505"/>
        <w:gridCol w:w="1587"/>
        <w:gridCol w:w="2194"/>
        <w:gridCol w:w="901"/>
        <w:gridCol w:w="692"/>
        <w:gridCol w:w="1049"/>
        <w:gridCol w:w="556"/>
        <w:gridCol w:w="3220"/>
      </w:tblGrid>
      <w:tr w14:paraId="525D3FC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15" w:type="dxa"/>
            <w:left w:w="15" w:type="dxa"/>
            <w:bottom w:w="15" w:type="dxa"/>
            <w:right w:w="15" w:type="dxa"/>
          </w:tblCellMar>
        </w:tblPrEx>
        <w:trPr>
          <w:trHeight w:val="90" w:hRule="atLeast"/>
          <w:tblHeader/>
          <w:jc w:val="center"/>
        </w:trPr>
        <w:tc>
          <w:tcPr>
            <w:tcW w:w="235" w:type="pct"/>
            <w:tcBorders>
              <w:tl2br w:val="nil"/>
              <w:tr2bl w:val="nil"/>
            </w:tcBorders>
            <w:noWrap w:val="0"/>
            <w:vAlign w:val="center"/>
          </w:tcPr>
          <w:p w14:paraId="44CC7DA8">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排名</w:t>
            </w:r>
          </w:p>
        </w:tc>
        <w:tc>
          <w:tcPr>
            <w:tcW w:w="741" w:type="pct"/>
            <w:tcBorders>
              <w:tl2br w:val="nil"/>
              <w:tr2bl w:val="nil"/>
            </w:tcBorders>
            <w:noWrap w:val="0"/>
            <w:vAlign w:val="center"/>
          </w:tcPr>
          <w:p w14:paraId="1E0876CA">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场景名称</w:t>
            </w:r>
          </w:p>
        </w:tc>
        <w:tc>
          <w:tcPr>
            <w:tcW w:w="1024" w:type="pct"/>
            <w:tcBorders>
              <w:tl2br w:val="nil"/>
              <w:tr2bl w:val="nil"/>
            </w:tcBorders>
            <w:noWrap w:val="0"/>
            <w:vAlign w:val="center"/>
          </w:tcPr>
          <w:p w14:paraId="4353FB53">
            <w:pPr>
              <w:widowControl/>
              <w:jc w:val="center"/>
              <w:textAlignment w:val="center"/>
              <w:rPr>
                <w:rFonts w:hint="eastAsia" w:ascii="宋体" w:hAnsi="宋体" w:eastAsia="宋体" w:cs="宋体"/>
                <w:b/>
                <w:bCs w:val="0"/>
                <w:color w:val="auto"/>
                <w:kern w:val="0"/>
                <w:sz w:val="18"/>
                <w:szCs w:val="18"/>
                <w:lang w:val="en-US" w:eastAsia="zh-CN" w:bidi="ar"/>
              </w:rPr>
            </w:pPr>
            <w:r>
              <w:rPr>
                <w:rFonts w:hint="eastAsia" w:ascii="宋体" w:hAnsi="宋体" w:eastAsia="宋体" w:cs="宋体"/>
                <w:b/>
                <w:bCs w:val="0"/>
                <w:color w:val="auto"/>
                <w:kern w:val="0"/>
                <w:sz w:val="18"/>
                <w:szCs w:val="18"/>
                <w:lang w:val="en-US" w:eastAsia="zh-CN" w:bidi="ar"/>
              </w:rPr>
              <w:t>地址</w:t>
            </w:r>
          </w:p>
        </w:tc>
        <w:tc>
          <w:tcPr>
            <w:tcW w:w="420" w:type="pct"/>
            <w:tcBorders>
              <w:tl2br w:val="nil"/>
              <w:tr2bl w:val="nil"/>
            </w:tcBorders>
            <w:noWrap w:val="0"/>
            <w:vAlign w:val="center"/>
          </w:tcPr>
          <w:p w14:paraId="7719B66C">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所属</w:t>
            </w:r>
          </w:p>
          <w:p w14:paraId="2EC6BD38">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街镇</w:t>
            </w:r>
          </w:p>
        </w:tc>
        <w:tc>
          <w:tcPr>
            <w:tcW w:w="323" w:type="pct"/>
            <w:tcBorders>
              <w:tl2br w:val="nil"/>
              <w:tr2bl w:val="nil"/>
            </w:tcBorders>
            <w:noWrap w:val="0"/>
            <w:vAlign w:val="center"/>
          </w:tcPr>
          <w:p w14:paraId="38D25468">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防治效果评分</w:t>
            </w:r>
          </w:p>
        </w:tc>
        <w:tc>
          <w:tcPr>
            <w:tcW w:w="490" w:type="pct"/>
            <w:tcBorders>
              <w:tl2br w:val="nil"/>
              <w:tr2bl w:val="nil"/>
            </w:tcBorders>
            <w:noWrap w:val="0"/>
            <w:vAlign w:val="center"/>
          </w:tcPr>
          <w:p w14:paraId="19D4777D">
            <w:pPr>
              <w:widowControl/>
              <w:jc w:val="center"/>
              <w:textAlignment w:val="center"/>
              <w:rPr>
                <w:rFonts w:hint="eastAsia" w:ascii="宋体" w:hAnsi="宋体" w:eastAsia="宋体" w:cs="宋体"/>
                <w:b/>
                <w:bCs w:val="0"/>
                <w:color w:val="auto"/>
                <w:kern w:val="0"/>
                <w:sz w:val="18"/>
                <w:szCs w:val="18"/>
                <w:lang w:val="en-US" w:eastAsia="zh-CN" w:bidi="ar"/>
              </w:rPr>
            </w:pPr>
            <w:r>
              <w:rPr>
                <w:rFonts w:hint="eastAsia" w:ascii="宋体" w:hAnsi="宋体" w:eastAsia="宋体" w:cs="宋体"/>
                <w:b/>
                <w:bCs w:val="0"/>
                <w:color w:val="auto"/>
                <w:kern w:val="0"/>
                <w:sz w:val="18"/>
                <w:szCs w:val="18"/>
                <w:lang w:bidi="ar"/>
              </w:rPr>
              <w:t>规范性</w:t>
            </w:r>
            <w:r>
              <w:rPr>
                <w:rFonts w:hint="eastAsia" w:ascii="宋体" w:hAnsi="宋体" w:eastAsia="宋体" w:cs="宋体"/>
                <w:b/>
                <w:bCs w:val="0"/>
                <w:color w:val="auto"/>
                <w:kern w:val="0"/>
                <w:sz w:val="18"/>
                <w:szCs w:val="18"/>
                <w:lang w:val="en-US" w:eastAsia="zh-CN" w:bidi="ar"/>
              </w:rPr>
              <w:t>评估</w:t>
            </w:r>
          </w:p>
        </w:tc>
        <w:tc>
          <w:tcPr>
            <w:tcW w:w="259" w:type="pct"/>
            <w:tcBorders>
              <w:tl2br w:val="nil"/>
              <w:tr2bl w:val="nil"/>
            </w:tcBorders>
            <w:noWrap w:val="0"/>
            <w:vAlign w:val="center"/>
          </w:tcPr>
          <w:p w14:paraId="37E87210">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问题数量</w:t>
            </w:r>
          </w:p>
        </w:tc>
        <w:tc>
          <w:tcPr>
            <w:tcW w:w="1504" w:type="pct"/>
            <w:tcBorders>
              <w:tl2br w:val="nil"/>
              <w:tr2bl w:val="nil"/>
            </w:tcBorders>
            <w:noWrap w:val="0"/>
            <w:vAlign w:val="center"/>
          </w:tcPr>
          <w:p w14:paraId="42D6474E">
            <w:pPr>
              <w:widowControl/>
              <w:jc w:val="center"/>
              <w:textAlignment w:val="center"/>
              <w:rPr>
                <w:rFonts w:hint="eastAsia" w:ascii="宋体" w:hAnsi="宋体" w:eastAsia="宋体" w:cs="宋体"/>
                <w:b/>
                <w:bCs w:val="0"/>
                <w:color w:val="auto"/>
                <w:kern w:val="0"/>
                <w:sz w:val="18"/>
                <w:szCs w:val="18"/>
                <w:lang w:bidi="ar"/>
              </w:rPr>
            </w:pPr>
            <w:r>
              <w:rPr>
                <w:rFonts w:hint="eastAsia" w:ascii="宋体" w:hAnsi="宋体" w:eastAsia="宋体" w:cs="宋体"/>
                <w:b/>
                <w:bCs w:val="0"/>
                <w:color w:val="auto"/>
                <w:kern w:val="0"/>
                <w:sz w:val="18"/>
                <w:szCs w:val="18"/>
                <w:lang w:bidi="ar"/>
              </w:rPr>
              <w:t>问题摘要</w:t>
            </w:r>
          </w:p>
        </w:tc>
      </w:tr>
      <w:tr w14:paraId="7CF5AB1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15" w:type="dxa"/>
            <w:left w:w="15" w:type="dxa"/>
            <w:bottom w:w="15" w:type="dxa"/>
            <w:right w:w="15" w:type="dxa"/>
          </w:tblCellMar>
        </w:tblPrEx>
        <w:trPr>
          <w:trHeight w:val="830" w:hRule="atLeast"/>
          <w:jc w:val="center"/>
        </w:trPr>
        <w:tc>
          <w:tcPr>
            <w:tcW w:w="235" w:type="pct"/>
            <w:tcBorders>
              <w:tl2br w:val="nil"/>
              <w:tr2bl w:val="nil"/>
            </w:tcBorders>
            <w:noWrap w:val="0"/>
            <w:vAlign w:val="center"/>
          </w:tcPr>
          <w:p w14:paraId="4EF33F0A">
            <w:pPr>
              <w:keepNext w:val="0"/>
              <w:keepLines w:val="0"/>
              <w:widowControl/>
              <w:suppressLineNumbers w:val="0"/>
              <w:jc w:val="center"/>
              <w:textAlignment w:val="center"/>
              <w:rPr>
                <w:rFonts w:hint="default" w:ascii="仿宋" w:hAnsi="仿宋" w:eastAsia="仿宋" w:cs="仿宋"/>
                <w:b w:val="0"/>
                <w:bCs/>
                <w:color w:val="auto"/>
                <w:sz w:val="18"/>
                <w:szCs w:val="18"/>
                <w:lang w:val="en-US" w:eastAsia="zh-CN"/>
              </w:rPr>
            </w:pPr>
            <w:r>
              <w:rPr>
                <w:rFonts w:hint="eastAsia" w:ascii="仿宋" w:hAnsi="仿宋" w:eastAsia="仿宋" w:cs="仿宋"/>
                <w:b w:val="0"/>
                <w:bCs/>
                <w:i w:val="0"/>
                <w:iCs w:val="0"/>
                <w:color w:val="auto"/>
                <w:kern w:val="0"/>
                <w:sz w:val="18"/>
                <w:szCs w:val="18"/>
                <w:u w:val="none"/>
                <w:lang w:val="en-US" w:eastAsia="zh-CN" w:bidi="ar"/>
              </w:rPr>
              <w:t>{#changeAndEvalList}{index}</w:t>
            </w:r>
          </w:p>
        </w:tc>
        <w:tc>
          <w:tcPr>
            <w:tcW w:w="741" w:type="pct"/>
            <w:tcBorders>
              <w:tl2br w:val="nil"/>
              <w:tr2bl w:val="nil"/>
            </w:tcBorders>
            <w:noWrap w:val="0"/>
            <w:vAlign w:val="center"/>
          </w:tcPr>
          <w:p w14:paraId="02D44984">
            <w:pPr>
              <w:keepNext w:val="0"/>
              <w:keepLines w:val="0"/>
              <w:widowControl/>
              <w:suppressLineNumbers w:val="0"/>
              <w:jc w:val="center"/>
              <w:textAlignment w:val="center"/>
              <w:rPr>
                <w:rFonts w:hint="default" w:ascii="仿宋" w:hAnsi="仿宋" w:eastAsia="仿宋" w:cs="仿宋"/>
                <w:b w:val="0"/>
                <w:bCs/>
                <w:i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{sceneName}</w:t>
            </w:r>
          </w:p>
        </w:tc>
        <w:tc>
          <w:tcPr>
            <w:tcW w:w="1024" w:type="pct"/>
            <w:tcBorders>
              <w:tl2br w:val="nil"/>
              <w:tr2bl w:val="nil"/>
            </w:tcBorders>
            <w:noWrap w:val="0"/>
            <w:vAlign w:val="center"/>
          </w:tcPr>
          <w:p w14:paraId="02E22935">
            <w:pPr>
              <w:keepNext w:val="0"/>
              <w:keepLines w:val="0"/>
              <w:widowControl/>
              <w:suppressLineNumbers w:val="0"/>
              <w:jc w:val="left"/>
              <w:textAlignment w:val="center"/>
              <w:rPr>
                <w:rFonts w:hint="default" w:ascii="仿宋" w:hAnsi="仿宋" w:eastAsia="仿宋" w:cs="仿宋"/>
                <w:b w:val="0"/>
                <w:bCs/>
                <w:i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{address}</w:t>
            </w:r>
          </w:p>
        </w:tc>
        <w:tc>
          <w:tcPr>
            <w:tcW w:w="420" w:type="pct"/>
            <w:tcBorders>
              <w:tl2br w:val="nil"/>
              <w:tr2bl w:val="nil"/>
            </w:tcBorders>
            <w:noWrap w:val="0"/>
            <w:vAlign w:val="center"/>
          </w:tcPr>
          <w:p w14:paraId="2D4CCEC2">
            <w:pPr>
              <w:keepNext w:val="0"/>
              <w:keepLines w:val="0"/>
              <w:widowControl/>
              <w:suppressLineNumbers w:val="0"/>
              <w:jc w:val="center"/>
              <w:textAlignment w:val="center"/>
              <w:rPr>
                <w:rFonts w:hint="default" w:ascii="仿宋" w:hAnsi="仿宋" w:eastAsia="仿宋" w:cs="仿宋"/>
                <w:b w:val="0"/>
                <w:bCs/>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{townName}</w:t>
            </w:r>
          </w:p>
        </w:tc>
        <w:tc>
          <w:tcPr>
            <w:tcW w:w="323" w:type="pct"/>
            <w:tcBorders>
              <w:tl2br w:val="nil"/>
              <w:tr2bl w:val="nil"/>
            </w:tcBorders>
            <w:noWrap w:val="0"/>
            <w:vAlign w:val="center"/>
          </w:tcPr>
          <w:p w14:paraId="517E911D">
            <w:pPr>
              <w:keepNext w:val="0"/>
              <w:keepLines w:val="0"/>
              <w:widowControl/>
              <w:suppressLineNumbers w:val="0"/>
              <w:jc w:val="center"/>
              <w:textAlignment w:val="center"/>
              <w:rPr>
                <w:rFonts w:hint="default" w:ascii="仿宋" w:hAnsi="仿宋" w:eastAsia="仿宋" w:cs="仿宋"/>
                <w:b w:val="0"/>
                <w:bCs/>
                <w:i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{score}</w:t>
            </w:r>
          </w:p>
        </w:tc>
        <w:tc>
          <w:tcPr>
            <w:tcW w:w="490" w:type="pct"/>
            <w:tcBorders>
              <w:tl2br w:val="nil"/>
              <w:tr2bl w:val="nil"/>
            </w:tcBorders>
            <w:noWrap w:val="0"/>
            <w:vAlign w:val="center"/>
          </w:tcPr>
          <w:p w14:paraId="31C97CA3">
            <w:pPr>
              <w:keepNext w:val="0"/>
              <w:keepLines w:val="0"/>
              <w:widowControl/>
              <w:suppressLineNumbers w:val="0"/>
              <w:jc w:val="center"/>
              <w:textAlignment w:val="center"/>
              <w:rPr>
                <w:rFonts w:hint="default" w:ascii="仿宋" w:hAnsi="仿宋" w:eastAsia="仿宋" w:cs="仿宋"/>
                <w:b w:val="0"/>
                <w:bCs/>
                <w:color w:val="auto"/>
                <w:sz w:val="18"/>
                <w:szCs w:val="18"/>
                <w:lang w:val="en-US" w:eastAsia="zh-CN"/>
              </w:rPr>
            </w:pPr>
            <w:r>
              <w:rPr>
                <w:rFonts w:hint="eastAsia" w:ascii="宋体" w:hAnsi="宋体" w:cs="宋体"/>
                <w:i w:val="0"/>
                <w:iCs w:val="0"/>
                <w:color w:val="000000"/>
                <w:kern w:val="0"/>
                <w:sz w:val="18"/>
                <w:szCs w:val="18"/>
                <w:u w:val="none"/>
                <w:lang w:val="en-US" w:eastAsia="zh-CN" w:bidi="ar"/>
              </w:rPr>
              <w:t>{scoreLevel}</w:t>
            </w:r>
          </w:p>
        </w:tc>
        <w:tc>
          <w:tcPr>
            <w:tcW w:w="259" w:type="pct"/>
            <w:tcBorders>
              <w:tl2br w:val="nil"/>
              <w:tr2bl w:val="nil"/>
            </w:tcBorders>
            <w:noWrap w:val="0"/>
            <w:vAlign w:val="center"/>
          </w:tcPr>
          <w:p w14:paraId="4EF07BAE">
            <w:pPr>
              <w:keepNext w:val="0"/>
              <w:keepLines w:val="0"/>
              <w:widowControl/>
              <w:suppressLineNumbers w:val="0"/>
              <w:jc w:val="center"/>
              <w:textAlignment w:val="center"/>
              <w:rPr>
                <w:rFonts w:hint="default" w:ascii="仿宋" w:hAnsi="仿宋" w:eastAsia="仿宋" w:cs="仿宋"/>
                <w:b w:val="0"/>
                <w:bCs/>
                <w:i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{problemCount}</w:t>
            </w:r>
          </w:p>
        </w:tc>
        <w:tc>
          <w:tcPr>
            <w:tcW w:w="1504" w:type="pct"/>
            <w:tcBorders>
              <w:tl2br w:val="nil"/>
              <w:tr2bl w:val="nil"/>
            </w:tcBorders>
            <w:noWrap w:val="0"/>
            <w:vAlign w:val="center"/>
          </w:tcPr>
          <w:p w14:paraId="6D723B6C">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{#problemList}</w:t>
            </w:r>
          </w:p>
          <w:p w14:paraId="117914A9">
            <w:pPr>
              <w:keepNext w:val="0"/>
              <w:keepLines w:val="0"/>
              <w:widowControl/>
              <w:suppressLineNumbers w:val="0"/>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{index}、{problemName}</w:t>
            </w:r>
          </w:p>
          <w:p w14:paraId="7A334DE2">
            <w:pPr>
              <w:keepNext w:val="0"/>
              <w:keepLines w:val="0"/>
              <w:widowControl/>
              <w:suppressLineNumbers w:val="0"/>
              <w:jc w:val="left"/>
              <w:textAlignment w:val="center"/>
              <w:rPr>
                <w:rFonts w:hint="default" w:ascii="仿宋" w:hAnsi="仿宋" w:eastAsia="仿宋" w:cs="仿宋"/>
                <w:b w:val="0"/>
                <w:bCs/>
                <w:color w:val="auto"/>
                <w:sz w:val="18"/>
                <w:szCs w:val="18"/>
                <w:lang w:val="en-US" w:eastAsia="zh-CN"/>
              </w:rPr>
            </w:pPr>
            <w:r>
              <w:rPr>
                <w:rFonts w:hint="eastAsia" w:ascii="宋体" w:hAnsi="宋体" w:cs="宋体"/>
                <w:i w:val="0"/>
                <w:iCs w:val="0"/>
                <w:color w:val="000000"/>
                <w:kern w:val="0"/>
                <w:sz w:val="18"/>
                <w:szCs w:val="18"/>
                <w:u w:val="none"/>
                <w:lang w:val="en-US" w:eastAsia="zh-CN" w:bidi="ar"/>
              </w:rPr>
              <w:t>{/problemList}{/changeAndEvalList}</w:t>
            </w:r>
          </w:p>
        </w:tc>
      </w:tr>
    </w:tbl>
    <w:p w14:paraId="40E83080">
      <w:pPr>
        <w:rPr>
          <w:color w:val="auto"/>
        </w:rPr>
      </w:pPr>
    </w:p>
    <w:p w14:paraId="2CF26846">
      <w:pPr>
        <w:rPr>
          <w:color w:val="auto"/>
        </w:rPr>
        <w:sectPr>
          <w:footerReference r:id="rId3" w:type="default"/>
          <w:pgSz w:w="11906" w:h="16838"/>
          <w:pgMar w:top="1418" w:right="1418" w:bottom="1418" w:left="1418"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14:paraId="7D71B240">
      <w:pPr>
        <w:pStyle w:val="5"/>
        <w:rPr>
          <w:rFonts w:hint="eastAsia" w:ascii="方正小标宋简体" w:hAnsi="Arial" w:eastAsia="方正小标宋简体" w:cs="Times New Roman"/>
          <w:b w:val="0"/>
          <w:bCs/>
          <w:color w:val="auto"/>
          <w:kern w:val="2"/>
          <w:sz w:val="36"/>
          <w:szCs w:val="36"/>
          <w:lang w:val="en-US" w:eastAsia="zh-CN" w:bidi="ar-SA"/>
        </w:rPr>
      </w:pPr>
      <w:r>
        <w:rPr>
          <w:rFonts w:hint="eastAsia" w:ascii="方正小标宋简体" w:hAnsi="Arial" w:eastAsia="方正小标宋简体" w:cs="Times New Roman"/>
          <w:b w:val="0"/>
          <w:bCs/>
          <w:color w:val="auto"/>
          <w:kern w:val="2"/>
          <w:sz w:val="36"/>
          <w:szCs w:val="36"/>
          <w:lang w:val="en-US" w:eastAsia="zh-CN" w:bidi="ar-SA"/>
        </w:rPr>
        <w:t>附件2</w:t>
      </w:r>
    </w:p>
    <w:p w14:paraId="08292DEA">
      <w:pPr>
        <w:pStyle w:val="5"/>
        <w:keepNext/>
        <w:keepLines/>
        <w:pageBreakBefore w:val="0"/>
        <w:widowControl w:val="0"/>
        <w:kinsoku/>
        <w:wordWrap/>
        <w:overflowPunct/>
        <w:topLinePunct w:val="0"/>
        <w:autoSpaceDE/>
        <w:autoSpaceDN/>
        <w:bidi w:val="0"/>
        <w:adjustRightInd/>
        <w:snapToGrid/>
        <w:spacing w:before="40" w:after="0"/>
        <w:jc w:val="center"/>
        <w:textAlignment w:val="auto"/>
        <w:rPr>
          <w:rFonts w:hint="eastAsia" w:ascii="方正小标宋简体" w:hAnsi="Arial" w:eastAsia="方正小标宋简体"/>
          <w:b w:val="0"/>
          <w:bCs/>
          <w:color w:val="auto"/>
          <w:sz w:val="32"/>
          <w:szCs w:val="32"/>
          <w:lang w:val="en-US" w:eastAsia="zh-CN"/>
        </w:rPr>
      </w:pPr>
      <w:r>
        <w:rPr>
          <w:rFonts w:hint="eastAsia" w:ascii="方正小标宋简体" w:eastAsia="方正小标宋简体"/>
          <w:b w:val="0"/>
          <w:bCs/>
          <w:color w:val="auto"/>
          <w:sz w:val="32"/>
          <w:szCs w:val="32"/>
          <w:lang w:val="en-US" w:eastAsia="zh-CN"/>
        </w:rPr>
        <w:t>{month}</w:t>
      </w:r>
      <w:r>
        <w:rPr>
          <w:rFonts w:hint="eastAsia" w:ascii="方正小标宋简体" w:hAnsi="Arial" w:eastAsia="方正小标宋简体"/>
          <w:b w:val="0"/>
          <w:bCs/>
          <w:color w:val="auto"/>
          <w:sz w:val="32"/>
          <w:szCs w:val="32"/>
          <w:lang w:val="en-US" w:eastAsia="zh-CN"/>
        </w:rPr>
        <w:t>月扬尘在线监测数据清单</w:t>
      </w:r>
    </w:p>
    <w:p w14:paraId="7E693B9E">
      <w:pPr>
        <w:rPr>
          <w:rFonts w:hint="eastAsia"/>
          <w:lang w:val="en-US" w:eastAsia="zh-CN"/>
        </w:rPr>
      </w:pPr>
    </w:p>
    <w:p w14:paraId="4EB56F12">
      <w:pPr>
        <w:rPr>
          <w:rFonts w:hint="eastAsia" w:ascii="宋体" w:hAnsi="宋体" w:eastAsia="宋体" w:cs="宋体"/>
          <w:b w:val="0"/>
          <w:bCs/>
          <w:color w:val="auto"/>
          <w:sz w:val="18"/>
          <w:szCs w:val="18"/>
          <w:lang w:val="en-US" w:eastAsia="zh-CN"/>
        </w:rPr>
      </w:pPr>
      <w:r>
        <w:rPr>
          <w:rFonts w:hint="eastAsia" w:ascii="宋体" w:hAnsi="宋体" w:cs="宋体"/>
          <w:b w:val="0"/>
          <w:bCs/>
          <w:color w:val="auto"/>
          <w:sz w:val="18"/>
          <w:szCs w:val="18"/>
          <w:lang w:val="en-US" w:eastAsia="zh-CN"/>
        </w:rPr>
        <w:t>{month}</w:t>
      </w:r>
      <w:r>
        <w:rPr>
          <w:rFonts w:hint="eastAsia" w:ascii="宋体" w:hAnsi="宋体" w:eastAsia="宋体" w:cs="宋体"/>
          <w:b w:val="0"/>
          <w:bCs/>
          <w:color w:val="auto"/>
          <w:sz w:val="18"/>
          <w:szCs w:val="18"/>
          <w:lang w:val="en-US" w:eastAsia="zh-CN"/>
        </w:rPr>
        <w:t>月</w:t>
      </w:r>
      <w:r>
        <w:rPr>
          <w:rFonts w:hint="eastAsia" w:ascii="宋体" w:hAnsi="宋体" w:cs="宋体"/>
          <w:b w:val="0"/>
          <w:bCs/>
          <w:color w:val="auto"/>
          <w:sz w:val="18"/>
          <w:szCs w:val="18"/>
          <w:lang w:val="en-US" w:eastAsia="zh-CN"/>
        </w:rPr>
        <w:t>{districtName}</w:t>
      </w:r>
      <w:r>
        <w:rPr>
          <w:rFonts w:hint="eastAsia" w:ascii="宋体" w:hAnsi="宋体" w:eastAsia="宋体" w:cs="宋体"/>
          <w:b w:val="0"/>
          <w:bCs/>
          <w:color w:val="auto"/>
          <w:sz w:val="18"/>
          <w:szCs w:val="18"/>
          <w:lang w:val="en-US" w:eastAsia="zh-CN"/>
        </w:rPr>
        <w:t>在建{sceneType}扬尘颗粒物月均浓度：</w:t>
      </w:r>
      <w:r>
        <w:rPr>
          <w:rFonts w:hint="eastAsia" w:ascii="仿宋_GB2312" w:hAnsi="仿宋_GB2312" w:eastAsia="仿宋_GB2312" w:cs="仿宋_GB2312"/>
          <w:color w:val="auto"/>
          <w:sz w:val="32"/>
          <w:szCs w:val="32"/>
          <w:u w:val="single"/>
          <w:shd w:val="clear" w:fill="D99594" w:themeFill="accent2" w:themeFillTint="99"/>
          <w:lang w:val="en-US" w:eastAsia="zh-CN"/>
        </w:rPr>
        <w:t xml:space="preserve">  </w:t>
      </w:r>
      <w:r>
        <w:rPr>
          <w:rFonts w:hint="eastAsia" w:ascii="宋体" w:hAnsi="宋体" w:eastAsia="宋体" w:cs="宋体"/>
          <w:b w:val="0"/>
          <w:bCs/>
          <w:color w:val="auto"/>
          <w:sz w:val="18"/>
          <w:szCs w:val="18"/>
          <w:lang w:val="en-US" w:eastAsia="zh-CN"/>
        </w:rPr>
        <w:t>mg/m³，全市均值</w:t>
      </w:r>
      <w:r>
        <w:rPr>
          <w:rFonts w:hint="eastAsia" w:ascii="仿宋_GB2312" w:hAnsi="仿宋_GB2312" w:eastAsia="仿宋_GB2312" w:cs="仿宋_GB2312"/>
          <w:color w:val="auto"/>
          <w:sz w:val="32"/>
          <w:szCs w:val="32"/>
          <w:u w:val="single"/>
          <w:shd w:val="clear" w:fill="D99594" w:themeFill="accent2" w:themeFillTint="99"/>
          <w:lang w:val="en-US" w:eastAsia="zh-CN"/>
        </w:rPr>
        <w:t xml:space="preserve">  </w:t>
      </w:r>
      <w:r>
        <w:rPr>
          <w:rFonts w:hint="eastAsia" w:ascii="宋体" w:hAnsi="宋体" w:eastAsia="宋体" w:cs="宋体"/>
          <w:b w:val="0"/>
          <w:bCs/>
          <w:color w:val="auto"/>
          <w:sz w:val="18"/>
          <w:szCs w:val="18"/>
          <w:lang w:val="en-US" w:eastAsia="zh-CN"/>
        </w:rPr>
        <w:t>mg/m³(最终结果以市局工作专报为准）</w:t>
      </w:r>
    </w:p>
    <w:p w14:paraId="0ED3C921">
      <w:pPr>
        <w:rPr>
          <w:rFonts w:hint="eastAsia" w:ascii="宋体" w:hAnsi="宋体" w:eastAsia="宋体" w:cs="宋体"/>
          <w:b w:val="0"/>
          <w:bCs/>
          <w:color w:val="auto"/>
          <w:sz w:val="18"/>
          <w:szCs w:val="18"/>
          <w:lang w:val="en-US" w:eastAsia="zh-CN"/>
        </w:rPr>
      </w:pPr>
    </w:p>
    <w:tbl>
      <w:tblPr>
        <w:tblStyle w:val="22"/>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524"/>
        <w:gridCol w:w="3946"/>
        <w:gridCol w:w="1276"/>
        <w:gridCol w:w="979"/>
        <w:gridCol w:w="974"/>
        <w:gridCol w:w="1398"/>
      </w:tblGrid>
      <w:tr w14:paraId="3FC74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288" w:type="pct"/>
            <w:tcBorders>
              <w:top w:val="single" w:color="000000" w:sz="4" w:space="0"/>
              <w:left w:val="single" w:color="000000" w:sz="4" w:space="0"/>
              <w:bottom w:val="single" w:color="000000" w:sz="4" w:space="0"/>
              <w:right w:val="single" w:color="000000" w:sz="4" w:space="0"/>
            </w:tcBorders>
            <w:noWrap w:val="0"/>
            <w:vAlign w:val="center"/>
          </w:tcPr>
          <w:p w14:paraId="44279DA2">
            <w:pPr>
              <w:keepNext w:val="0"/>
              <w:keepLines w:val="0"/>
              <w:widowControl/>
              <w:suppressLineNumbers w:val="0"/>
              <w:jc w:val="center"/>
              <w:textAlignment w:val="center"/>
              <w:rPr>
                <w:rFonts w:hint="eastAsia" w:ascii="宋体" w:hAnsi="宋体" w:eastAsia="宋体" w:cs="宋体"/>
                <w:b/>
                <w:bCs/>
                <w:i w:val="0"/>
                <w:color w:val="auto"/>
                <w:sz w:val="18"/>
                <w:szCs w:val="18"/>
                <w:u w:val="none"/>
                <w:lang w:val="en-US" w:eastAsia="zh-CN"/>
              </w:rPr>
            </w:pPr>
            <w:r>
              <w:rPr>
                <w:rFonts w:hint="eastAsia" w:ascii="宋体" w:hAnsi="宋体" w:eastAsia="宋体" w:cs="宋体"/>
                <w:b/>
                <w:bCs/>
                <w:i w:val="0"/>
                <w:color w:val="auto"/>
                <w:sz w:val="18"/>
                <w:szCs w:val="18"/>
                <w:u w:val="none"/>
                <w:lang w:val="en-US" w:eastAsia="zh-CN"/>
              </w:rPr>
              <w:t>排名</w:t>
            </w:r>
          </w:p>
        </w:tc>
        <w:tc>
          <w:tcPr>
            <w:tcW w:w="2168" w:type="pct"/>
            <w:tcBorders>
              <w:top w:val="single" w:color="000000" w:sz="4" w:space="0"/>
              <w:left w:val="single" w:color="000000" w:sz="4" w:space="0"/>
              <w:bottom w:val="single" w:color="000000" w:sz="4" w:space="0"/>
              <w:right w:val="single" w:color="000000" w:sz="4" w:space="0"/>
            </w:tcBorders>
            <w:noWrap w:val="0"/>
            <w:vAlign w:val="center"/>
          </w:tcPr>
          <w:p w14:paraId="2B2B83F8">
            <w:pPr>
              <w:keepNext w:val="0"/>
              <w:keepLines w:val="0"/>
              <w:widowControl/>
              <w:suppressLineNumbers w:val="0"/>
              <w:jc w:val="center"/>
              <w:textAlignment w:val="center"/>
              <w:rPr>
                <w:rFonts w:hint="eastAsia" w:ascii="宋体" w:hAnsi="宋体" w:eastAsia="宋体" w:cs="宋体"/>
                <w:b/>
                <w:bCs/>
                <w:i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工程名称</w:t>
            </w:r>
          </w:p>
        </w:tc>
        <w:tc>
          <w:tcPr>
            <w:tcW w:w="701" w:type="pct"/>
            <w:tcBorders>
              <w:top w:val="single" w:color="000000" w:sz="4" w:space="0"/>
              <w:left w:val="single" w:color="000000" w:sz="4" w:space="0"/>
              <w:bottom w:val="single" w:color="000000" w:sz="4" w:space="0"/>
              <w:right w:val="single" w:color="000000" w:sz="4" w:space="0"/>
            </w:tcBorders>
            <w:noWrap w:val="0"/>
            <w:vAlign w:val="center"/>
          </w:tcPr>
          <w:p w14:paraId="6A70DD18">
            <w:pPr>
              <w:keepNext w:val="0"/>
              <w:keepLines w:val="0"/>
              <w:widowControl/>
              <w:suppressLineNumbers w:val="0"/>
              <w:jc w:val="center"/>
              <w:textAlignment w:val="center"/>
              <w:rPr>
                <w:rFonts w:hint="eastAsia" w:ascii="宋体" w:hAnsi="宋体" w:eastAsia="宋体" w:cs="宋体"/>
                <w:b/>
                <w:bCs/>
                <w:i w:val="0"/>
                <w:color w:val="auto"/>
                <w:sz w:val="18"/>
                <w:szCs w:val="18"/>
                <w:u w:val="none"/>
              </w:rPr>
            </w:pPr>
          </w:p>
          <w:p w14:paraId="1D0E99D4">
            <w:pPr>
              <w:keepNext w:val="0"/>
              <w:keepLines w:val="0"/>
              <w:widowControl/>
              <w:suppressLineNumbers w:val="0"/>
              <w:tabs>
                <w:tab w:val="left" w:pos="424"/>
              </w:tabs>
              <w:jc w:val="left"/>
              <w:textAlignment w:val="center"/>
              <w:rPr>
                <w:rFonts w:hint="eastAsia" w:ascii="宋体" w:hAnsi="宋体" w:eastAsia="宋体" w:cs="宋体"/>
                <w:b/>
                <w:bCs/>
                <w:i w:val="0"/>
                <w:color w:val="auto"/>
                <w:sz w:val="18"/>
                <w:szCs w:val="18"/>
                <w:u w:val="none"/>
                <w:lang w:eastAsia="zh-CN"/>
              </w:rPr>
            </w:pPr>
            <w:r>
              <w:rPr>
                <w:rFonts w:hint="eastAsia" w:ascii="宋体" w:hAnsi="宋体" w:eastAsia="宋体" w:cs="宋体"/>
                <w:b/>
                <w:bCs/>
                <w:i w:val="0"/>
                <w:color w:val="auto"/>
                <w:sz w:val="18"/>
                <w:szCs w:val="18"/>
                <w:u w:val="none"/>
                <w:lang w:eastAsia="zh-CN"/>
              </w:rPr>
              <w:t>平均值(mg/m³)</w:t>
            </w:r>
          </w:p>
          <w:p w14:paraId="4A46E2C6">
            <w:pPr>
              <w:keepNext w:val="0"/>
              <w:keepLines w:val="0"/>
              <w:widowControl/>
              <w:suppressLineNumbers w:val="0"/>
              <w:jc w:val="center"/>
              <w:textAlignment w:val="center"/>
              <w:rPr>
                <w:rFonts w:hint="eastAsia" w:ascii="宋体" w:hAnsi="宋体" w:eastAsia="宋体" w:cs="宋体"/>
                <w:b/>
                <w:bCs/>
                <w:i w:val="0"/>
                <w:color w:val="auto"/>
                <w:sz w:val="18"/>
                <w:szCs w:val="18"/>
                <w:u w:val="none"/>
              </w:rPr>
            </w:pPr>
          </w:p>
        </w:tc>
        <w:tc>
          <w:tcPr>
            <w:tcW w:w="538" w:type="pct"/>
            <w:tcBorders>
              <w:top w:val="single" w:color="000000" w:sz="4" w:space="0"/>
              <w:left w:val="single" w:color="000000" w:sz="4" w:space="0"/>
              <w:bottom w:val="single" w:color="000000" w:sz="4" w:space="0"/>
              <w:right w:val="single" w:color="000000" w:sz="4" w:space="0"/>
            </w:tcBorders>
            <w:noWrap w:val="0"/>
            <w:vAlign w:val="center"/>
          </w:tcPr>
          <w:p w14:paraId="138DBA0A">
            <w:pPr>
              <w:keepNext w:val="0"/>
              <w:keepLines w:val="0"/>
              <w:widowControl/>
              <w:suppressLineNumbers w:val="0"/>
              <w:jc w:val="center"/>
              <w:textAlignment w:val="center"/>
              <w:rPr>
                <w:rFonts w:hint="eastAsia" w:ascii="宋体" w:hAnsi="宋体" w:eastAsia="宋体" w:cs="宋体"/>
                <w:b/>
                <w:bCs/>
                <w:i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超区均值%</w:t>
            </w: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789FD8F6">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超市均值%</w:t>
            </w:r>
          </w:p>
        </w:tc>
        <w:tc>
          <w:tcPr>
            <w:tcW w:w="768" w:type="pct"/>
            <w:tcBorders>
              <w:top w:val="single" w:color="000000" w:sz="4" w:space="0"/>
              <w:left w:val="single" w:color="000000" w:sz="4" w:space="0"/>
              <w:bottom w:val="single" w:color="000000" w:sz="4" w:space="0"/>
              <w:right w:val="single" w:color="000000" w:sz="4" w:space="0"/>
            </w:tcBorders>
            <w:noWrap w:val="0"/>
            <w:vAlign w:val="center"/>
          </w:tcPr>
          <w:p w14:paraId="6586E62E">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属地</w:t>
            </w:r>
          </w:p>
        </w:tc>
      </w:tr>
      <w:tr w14:paraId="28501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288" w:type="pct"/>
            <w:tcBorders>
              <w:top w:val="single" w:color="000000" w:sz="4" w:space="0"/>
              <w:left w:val="single" w:color="000000" w:sz="4" w:space="0"/>
              <w:bottom w:val="single" w:color="000000" w:sz="4" w:space="0"/>
              <w:right w:val="single" w:color="000000" w:sz="4" w:space="0"/>
            </w:tcBorders>
            <w:noWrap w:val="0"/>
            <w:vAlign w:val="center"/>
          </w:tcPr>
          <w:p w14:paraId="20878713">
            <w:pPr>
              <w:keepNext w:val="0"/>
              <w:keepLines w:val="0"/>
              <w:widowControl/>
              <w:suppressLineNumbers w:val="0"/>
              <w:jc w:val="center"/>
              <w:textAlignment w:val="center"/>
              <w:rPr>
                <w:rFonts w:hint="eastAsia" w:ascii="仿宋" w:hAnsi="仿宋" w:eastAsia="仿宋" w:cs="仿宋"/>
                <w:i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2168" w:type="pct"/>
            <w:tcBorders>
              <w:top w:val="single" w:color="000000" w:sz="4" w:space="0"/>
              <w:left w:val="single" w:color="000000" w:sz="4" w:space="0"/>
              <w:bottom w:val="single" w:color="000000" w:sz="4" w:space="0"/>
              <w:right w:val="single" w:color="000000" w:sz="4" w:space="0"/>
            </w:tcBorders>
            <w:noWrap w:val="0"/>
            <w:vAlign w:val="center"/>
          </w:tcPr>
          <w:p w14:paraId="43064579">
            <w:pPr>
              <w:keepNext w:val="0"/>
              <w:keepLines w:val="0"/>
              <w:widowControl/>
              <w:suppressLineNumbers w:val="0"/>
              <w:jc w:val="left"/>
              <w:textAlignment w:val="center"/>
              <w:rPr>
                <w:rFonts w:hint="eastAsia" w:ascii="仿宋" w:hAnsi="仿宋" w:eastAsia="仿宋" w:cs="仿宋"/>
                <w:i w:val="0"/>
                <w:color w:val="auto"/>
                <w:sz w:val="18"/>
                <w:szCs w:val="18"/>
                <w:u w:val="none"/>
              </w:rPr>
            </w:pPr>
            <w:r>
              <w:rPr>
                <w:rFonts w:hint="eastAsia" w:ascii="宋体" w:hAnsi="宋体" w:cs="宋体"/>
                <w:i w:val="0"/>
                <w:iCs w:val="0"/>
                <w:color w:val="auto"/>
                <w:kern w:val="0"/>
                <w:sz w:val="18"/>
                <w:szCs w:val="18"/>
                <w:u w:val="none"/>
                <w:lang w:val="en-US" w:eastAsia="zh-CN" w:bidi="ar"/>
              </w:rPr>
              <w:t>XX</w:t>
            </w:r>
            <w:r>
              <w:rPr>
                <w:rFonts w:hint="eastAsia" w:ascii="宋体" w:hAnsi="宋体" w:eastAsia="宋体" w:cs="宋体"/>
                <w:i w:val="0"/>
                <w:iCs w:val="0"/>
                <w:color w:val="auto"/>
                <w:kern w:val="0"/>
                <w:sz w:val="18"/>
                <w:szCs w:val="18"/>
                <w:u w:val="none"/>
                <w:lang w:val="en-US" w:eastAsia="zh-CN" w:bidi="ar"/>
              </w:rPr>
              <w:t>项目</w:t>
            </w:r>
          </w:p>
        </w:tc>
        <w:tc>
          <w:tcPr>
            <w:tcW w:w="701" w:type="pct"/>
            <w:tcBorders>
              <w:top w:val="single" w:color="000000" w:sz="4" w:space="0"/>
              <w:left w:val="single" w:color="000000" w:sz="4" w:space="0"/>
              <w:bottom w:val="single" w:color="000000" w:sz="4" w:space="0"/>
              <w:right w:val="single" w:color="000000" w:sz="4" w:space="0"/>
            </w:tcBorders>
            <w:noWrap w:val="0"/>
            <w:vAlign w:val="center"/>
          </w:tcPr>
          <w:p w14:paraId="3E9EA06E">
            <w:pPr>
              <w:keepNext w:val="0"/>
              <w:keepLines w:val="0"/>
              <w:widowControl/>
              <w:suppressLineNumbers w:val="0"/>
              <w:jc w:val="center"/>
              <w:textAlignment w:val="center"/>
              <w:rPr>
                <w:rFonts w:hint="default" w:ascii="仿宋" w:hAnsi="仿宋" w:eastAsia="仿宋" w:cs="仿宋"/>
                <w:i w:val="0"/>
                <w:color w:val="auto"/>
                <w:sz w:val="18"/>
                <w:szCs w:val="18"/>
                <w:u w:val="none"/>
                <w:lang w:val="en-US" w:eastAsia="zh-CN"/>
              </w:rPr>
            </w:pPr>
            <w:r>
              <w:rPr>
                <w:rFonts w:hint="eastAsia" w:ascii="仿宋" w:hAnsi="仿宋" w:eastAsia="仿宋" w:cs="仿宋"/>
                <w:i w:val="0"/>
                <w:color w:val="auto"/>
                <w:sz w:val="18"/>
                <w:szCs w:val="18"/>
                <w:u w:val="none"/>
                <w:lang w:val="en-US" w:eastAsia="zh-CN"/>
              </w:rPr>
              <w:t>...</w:t>
            </w:r>
          </w:p>
        </w:tc>
        <w:tc>
          <w:tcPr>
            <w:tcW w:w="538" w:type="pct"/>
            <w:tcBorders>
              <w:top w:val="single" w:color="000000" w:sz="4" w:space="0"/>
              <w:left w:val="single" w:color="000000" w:sz="4" w:space="0"/>
              <w:bottom w:val="single" w:color="000000" w:sz="4" w:space="0"/>
              <w:right w:val="single" w:color="000000" w:sz="4" w:space="0"/>
            </w:tcBorders>
            <w:noWrap w:val="0"/>
            <w:vAlign w:val="center"/>
          </w:tcPr>
          <w:p w14:paraId="77C2874C">
            <w:pPr>
              <w:keepNext w:val="0"/>
              <w:keepLines w:val="0"/>
              <w:widowControl/>
              <w:suppressLineNumbers w:val="0"/>
              <w:jc w:val="center"/>
              <w:textAlignment w:val="center"/>
              <w:rPr>
                <w:rFonts w:hint="default" w:ascii="仿宋" w:hAnsi="仿宋" w:eastAsia="仿宋" w:cs="仿宋"/>
                <w:i w:val="0"/>
                <w:color w:val="auto"/>
                <w:sz w:val="18"/>
                <w:szCs w:val="18"/>
                <w:u w:val="none"/>
                <w:lang w:val="en-US" w:eastAsia="zh-CN"/>
              </w:rPr>
            </w:pPr>
            <w:r>
              <w:rPr>
                <w:rFonts w:hint="eastAsia" w:ascii="仿宋" w:hAnsi="仿宋" w:eastAsia="仿宋" w:cs="仿宋"/>
                <w:i w:val="0"/>
                <w:color w:val="auto"/>
                <w:sz w:val="18"/>
                <w:szCs w:val="18"/>
                <w:u w:val="none"/>
                <w:lang w:val="en-US" w:eastAsia="zh-CN"/>
              </w:rPr>
              <w:t>...</w:t>
            </w: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32281B07">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w:t>
            </w:r>
          </w:p>
        </w:tc>
        <w:tc>
          <w:tcPr>
            <w:tcW w:w="768" w:type="pct"/>
            <w:tcBorders>
              <w:top w:val="single" w:color="000000" w:sz="4" w:space="0"/>
              <w:left w:val="single" w:color="000000" w:sz="4" w:space="0"/>
              <w:bottom w:val="single" w:color="000000" w:sz="4" w:space="0"/>
              <w:right w:val="single" w:color="000000" w:sz="4" w:space="0"/>
            </w:tcBorders>
            <w:noWrap w:val="0"/>
            <w:vAlign w:val="center"/>
          </w:tcPr>
          <w:p w14:paraId="47C4AC86">
            <w:pPr>
              <w:keepNext w:val="0"/>
              <w:keepLines w:val="0"/>
              <w:widowControl/>
              <w:suppressLineNumbers w:val="0"/>
              <w:jc w:val="center"/>
              <w:textAlignment w:val="center"/>
              <w:rPr>
                <w:rFonts w:hint="default" w:ascii="仿宋" w:hAnsi="仿宋" w:eastAsia="仿宋" w:cs="仿宋"/>
                <w:i w:val="0"/>
                <w:iCs w:val="0"/>
                <w:color w:val="auto"/>
                <w:kern w:val="0"/>
                <w:sz w:val="18"/>
                <w:szCs w:val="18"/>
                <w:u w:val="none"/>
                <w:lang w:val="en-US" w:eastAsia="zh-CN" w:bidi="ar"/>
              </w:rPr>
            </w:pPr>
            <w:r>
              <w:rPr>
                <w:rFonts w:hint="eastAsia" w:ascii="仿宋" w:hAnsi="仿宋" w:eastAsia="仿宋" w:cs="仿宋"/>
                <w:i w:val="0"/>
                <w:iCs w:val="0"/>
                <w:color w:val="auto"/>
                <w:kern w:val="0"/>
                <w:sz w:val="18"/>
                <w:szCs w:val="18"/>
                <w:u w:val="none"/>
                <w:lang w:val="en-US" w:eastAsia="zh-CN" w:bidi="ar"/>
              </w:rPr>
              <w:t>...</w:t>
            </w:r>
          </w:p>
        </w:tc>
      </w:tr>
      <w:tr w14:paraId="2A538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288" w:type="pct"/>
            <w:tcBorders>
              <w:top w:val="single" w:color="000000" w:sz="4" w:space="0"/>
              <w:left w:val="single" w:color="000000" w:sz="4" w:space="0"/>
              <w:bottom w:val="single" w:color="000000" w:sz="4" w:space="0"/>
              <w:right w:val="single" w:color="000000" w:sz="4" w:space="0"/>
            </w:tcBorders>
            <w:noWrap w:val="0"/>
            <w:vAlign w:val="center"/>
          </w:tcPr>
          <w:p w14:paraId="6FBCA2AF">
            <w:pPr>
              <w:keepNext w:val="0"/>
              <w:keepLines w:val="0"/>
              <w:widowControl/>
              <w:suppressLineNumbers w:val="0"/>
              <w:jc w:val="center"/>
              <w:textAlignment w:val="center"/>
              <w:rPr>
                <w:rFonts w:hint="eastAsia" w:ascii="仿宋" w:hAnsi="仿宋" w:eastAsia="仿宋" w:cs="仿宋"/>
                <w:i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2168" w:type="pct"/>
            <w:tcBorders>
              <w:top w:val="single" w:color="000000" w:sz="4" w:space="0"/>
              <w:left w:val="single" w:color="000000" w:sz="4" w:space="0"/>
              <w:bottom w:val="single" w:color="000000" w:sz="4" w:space="0"/>
              <w:right w:val="single" w:color="000000" w:sz="4" w:space="0"/>
            </w:tcBorders>
            <w:noWrap w:val="0"/>
            <w:vAlign w:val="center"/>
          </w:tcPr>
          <w:p w14:paraId="71D45CA6">
            <w:pPr>
              <w:keepNext w:val="0"/>
              <w:keepLines w:val="0"/>
              <w:widowControl/>
              <w:suppressLineNumbers w:val="0"/>
              <w:jc w:val="left"/>
              <w:textAlignment w:val="center"/>
              <w:rPr>
                <w:rFonts w:hint="eastAsia" w:ascii="仿宋" w:hAnsi="仿宋" w:eastAsia="仿宋" w:cs="仿宋"/>
                <w:i w:val="0"/>
                <w:color w:val="auto"/>
                <w:sz w:val="18"/>
                <w:szCs w:val="18"/>
                <w:u w:val="none"/>
              </w:rPr>
            </w:pPr>
          </w:p>
        </w:tc>
        <w:tc>
          <w:tcPr>
            <w:tcW w:w="701" w:type="pct"/>
            <w:tcBorders>
              <w:top w:val="single" w:color="000000" w:sz="4" w:space="0"/>
              <w:left w:val="single" w:color="000000" w:sz="4" w:space="0"/>
              <w:bottom w:val="single" w:color="000000" w:sz="4" w:space="0"/>
              <w:right w:val="single" w:color="000000" w:sz="4" w:space="0"/>
            </w:tcBorders>
            <w:noWrap w:val="0"/>
            <w:vAlign w:val="center"/>
          </w:tcPr>
          <w:p w14:paraId="5679CB6A">
            <w:pPr>
              <w:keepNext w:val="0"/>
              <w:keepLines w:val="0"/>
              <w:widowControl/>
              <w:suppressLineNumbers w:val="0"/>
              <w:jc w:val="center"/>
              <w:textAlignment w:val="center"/>
              <w:rPr>
                <w:rFonts w:hint="eastAsia" w:ascii="仿宋" w:hAnsi="仿宋" w:eastAsia="仿宋" w:cs="仿宋"/>
                <w:i w:val="0"/>
                <w:color w:val="auto"/>
                <w:sz w:val="18"/>
                <w:szCs w:val="18"/>
                <w:u w:val="none"/>
              </w:rPr>
            </w:pPr>
          </w:p>
        </w:tc>
        <w:tc>
          <w:tcPr>
            <w:tcW w:w="538" w:type="pct"/>
            <w:tcBorders>
              <w:top w:val="single" w:color="000000" w:sz="4" w:space="0"/>
              <w:left w:val="single" w:color="000000" w:sz="4" w:space="0"/>
              <w:bottom w:val="single" w:color="000000" w:sz="4" w:space="0"/>
              <w:right w:val="single" w:color="000000" w:sz="4" w:space="0"/>
            </w:tcBorders>
            <w:noWrap w:val="0"/>
            <w:vAlign w:val="center"/>
          </w:tcPr>
          <w:p w14:paraId="55C2B703">
            <w:pPr>
              <w:keepNext w:val="0"/>
              <w:keepLines w:val="0"/>
              <w:widowControl/>
              <w:suppressLineNumbers w:val="0"/>
              <w:jc w:val="center"/>
              <w:textAlignment w:val="center"/>
              <w:rPr>
                <w:rFonts w:hint="eastAsia" w:ascii="仿宋" w:hAnsi="仿宋" w:eastAsia="仿宋" w:cs="仿宋"/>
                <w:i w:val="0"/>
                <w:color w:val="auto"/>
                <w:sz w:val="18"/>
                <w:szCs w:val="18"/>
                <w:u w:val="none"/>
              </w:rPr>
            </w:pP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53A1E78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noWrap w:val="0"/>
            <w:vAlign w:val="center"/>
          </w:tcPr>
          <w:p w14:paraId="3845AB0A">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p>
        </w:tc>
      </w:tr>
      <w:tr w14:paraId="3FBF0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288" w:type="pct"/>
            <w:tcBorders>
              <w:top w:val="single" w:color="000000" w:sz="4" w:space="0"/>
              <w:left w:val="single" w:color="000000" w:sz="4" w:space="0"/>
              <w:bottom w:val="single" w:color="000000" w:sz="4" w:space="0"/>
              <w:right w:val="single" w:color="000000" w:sz="4" w:space="0"/>
            </w:tcBorders>
            <w:noWrap w:val="0"/>
            <w:vAlign w:val="center"/>
          </w:tcPr>
          <w:p w14:paraId="0BC247D9">
            <w:pPr>
              <w:keepNext w:val="0"/>
              <w:keepLines w:val="0"/>
              <w:widowControl/>
              <w:suppressLineNumbers w:val="0"/>
              <w:jc w:val="center"/>
              <w:textAlignment w:val="center"/>
              <w:rPr>
                <w:rFonts w:hint="eastAsia" w:ascii="仿宋" w:hAnsi="仿宋" w:eastAsia="仿宋" w:cs="仿宋"/>
                <w:i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2168" w:type="pct"/>
            <w:tcBorders>
              <w:top w:val="single" w:color="000000" w:sz="4" w:space="0"/>
              <w:left w:val="single" w:color="000000" w:sz="4" w:space="0"/>
              <w:bottom w:val="single" w:color="000000" w:sz="4" w:space="0"/>
              <w:right w:val="single" w:color="000000" w:sz="4" w:space="0"/>
            </w:tcBorders>
            <w:noWrap w:val="0"/>
            <w:vAlign w:val="center"/>
          </w:tcPr>
          <w:p w14:paraId="58E6CE28">
            <w:pPr>
              <w:keepNext w:val="0"/>
              <w:keepLines w:val="0"/>
              <w:widowControl/>
              <w:suppressLineNumbers w:val="0"/>
              <w:jc w:val="left"/>
              <w:textAlignment w:val="center"/>
              <w:rPr>
                <w:rFonts w:hint="eastAsia" w:ascii="仿宋" w:hAnsi="仿宋" w:eastAsia="仿宋" w:cs="仿宋"/>
                <w:i w:val="0"/>
                <w:color w:val="auto"/>
                <w:sz w:val="18"/>
                <w:szCs w:val="18"/>
                <w:u w:val="none"/>
              </w:rPr>
            </w:pPr>
          </w:p>
        </w:tc>
        <w:tc>
          <w:tcPr>
            <w:tcW w:w="701" w:type="pct"/>
            <w:tcBorders>
              <w:top w:val="single" w:color="000000" w:sz="4" w:space="0"/>
              <w:left w:val="single" w:color="000000" w:sz="4" w:space="0"/>
              <w:bottom w:val="single" w:color="000000" w:sz="4" w:space="0"/>
              <w:right w:val="single" w:color="000000" w:sz="4" w:space="0"/>
            </w:tcBorders>
            <w:noWrap w:val="0"/>
            <w:vAlign w:val="center"/>
          </w:tcPr>
          <w:p w14:paraId="2D73FBC7">
            <w:pPr>
              <w:keepNext w:val="0"/>
              <w:keepLines w:val="0"/>
              <w:widowControl/>
              <w:suppressLineNumbers w:val="0"/>
              <w:jc w:val="center"/>
              <w:textAlignment w:val="center"/>
              <w:rPr>
                <w:rFonts w:hint="eastAsia" w:ascii="仿宋" w:hAnsi="仿宋" w:eastAsia="仿宋" w:cs="仿宋"/>
                <w:i w:val="0"/>
                <w:color w:val="auto"/>
                <w:sz w:val="18"/>
                <w:szCs w:val="18"/>
                <w:u w:val="none"/>
              </w:rPr>
            </w:pPr>
          </w:p>
        </w:tc>
        <w:tc>
          <w:tcPr>
            <w:tcW w:w="538" w:type="pct"/>
            <w:tcBorders>
              <w:top w:val="single" w:color="000000" w:sz="4" w:space="0"/>
              <w:left w:val="single" w:color="000000" w:sz="4" w:space="0"/>
              <w:bottom w:val="single" w:color="000000" w:sz="4" w:space="0"/>
              <w:right w:val="single" w:color="000000" w:sz="4" w:space="0"/>
            </w:tcBorders>
            <w:noWrap w:val="0"/>
            <w:vAlign w:val="center"/>
          </w:tcPr>
          <w:p w14:paraId="2C34F33D">
            <w:pPr>
              <w:keepNext w:val="0"/>
              <w:keepLines w:val="0"/>
              <w:widowControl/>
              <w:suppressLineNumbers w:val="0"/>
              <w:jc w:val="center"/>
              <w:textAlignment w:val="center"/>
              <w:rPr>
                <w:rFonts w:hint="eastAsia" w:ascii="仿宋" w:hAnsi="仿宋" w:eastAsia="仿宋" w:cs="仿宋"/>
                <w:i w:val="0"/>
                <w:color w:val="auto"/>
                <w:sz w:val="18"/>
                <w:szCs w:val="18"/>
                <w:u w:val="none"/>
              </w:rPr>
            </w:pPr>
          </w:p>
        </w:tc>
        <w:tc>
          <w:tcPr>
            <w:tcW w:w="535" w:type="pct"/>
            <w:tcBorders>
              <w:top w:val="single" w:color="000000" w:sz="4" w:space="0"/>
              <w:left w:val="single" w:color="000000" w:sz="4" w:space="0"/>
              <w:bottom w:val="single" w:color="000000" w:sz="4" w:space="0"/>
              <w:right w:val="single" w:color="000000" w:sz="4" w:space="0"/>
            </w:tcBorders>
            <w:noWrap w:val="0"/>
            <w:vAlign w:val="center"/>
          </w:tcPr>
          <w:p w14:paraId="2CEBF40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8" w:type="pct"/>
            <w:tcBorders>
              <w:top w:val="single" w:color="000000" w:sz="4" w:space="0"/>
              <w:left w:val="single" w:color="000000" w:sz="4" w:space="0"/>
              <w:bottom w:val="single" w:color="000000" w:sz="4" w:space="0"/>
              <w:right w:val="single" w:color="000000" w:sz="4" w:space="0"/>
            </w:tcBorders>
            <w:noWrap w:val="0"/>
            <w:vAlign w:val="center"/>
          </w:tcPr>
          <w:p w14:paraId="176299AA">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p>
        </w:tc>
      </w:tr>
    </w:tbl>
    <w:p w14:paraId="0E1DA475">
      <w:pPr>
        <w:pStyle w:val="5"/>
        <w:rPr>
          <w:rFonts w:hint="eastAsia" w:ascii="方正小标宋简体" w:hAnsi="Arial" w:eastAsia="方正小标宋简体" w:cs="Times New Roman"/>
          <w:b w:val="0"/>
          <w:bCs/>
          <w:color w:val="auto"/>
          <w:kern w:val="2"/>
          <w:sz w:val="36"/>
          <w:szCs w:val="36"/>
          <w:lang w:val="en-US" w:eastAsia="zh-CN" w:bidi="ar-SA"/>
        </w:rPr>
      </w:pPr>
      <w:r>
        <w:rPr>
          <w:rFonts w:hint="eastAsia"/>
          <w:color w:val="auto"/>
        </w:rPr>
        <w:br w:type="page"/>
      </w:r>
      <w:r>
        <w:rPr>
          <w:rFonts w:hint="eastAsia" w:ascii="方正小标宋简体" w:hAnsi="Arial" w:eastAsia="方正小标宋简体" w:cs="Times New Roman"/>
          <w:b w:val="0"/>
          <w:bCs/>
          <w:color w:val="auto"/>
          <w:kern w:val="2"/>
          <w:sz w:val="36"/>
          <w:szCs w:val="36"/>
          <w:lang w:val="en-US" w:eastAsia="zh-CN" w:bidi="ar-SA"/>
        </w:rPr>
        <w:t>附件3</w:t>
      </w:r>
    </w:p>
    <w:p w14:paraId="788B70DE">
      <w:pPr>
        <w:pStyle w:val="5"/>
        <w:keepNext/>
        <w:keepLines/>
        <w:pageBreakBefore w:val="0"/>
        <w:widowControl w:val="0"/>
        <w:kinsoku/>
        <w:wordWrap/>
        <w:overflowPunct/>
        <w:topLinePunct w:val="0"/>
        <w:autoSpaceDE/>
        <w:autoSpaceDN/>
        <w:bidi w:val="0"/>
        <w:adjustRightInd/>
        <w:snapToGrid/>
        <w:spacing w:before="40" w:after="0"/>
        <w:jc w:val="center"/>
        <w:textAlignment w:val="auto"/>
        <w:rPr>
          <w:rFonts w:hint="eastAsia" w:ascii="方正小标宋简体" w:hAnsi="Arial" w:eastAsia="方正小标宋简体"/>
          <w:b w:val="0"/>
          <w:bCs/>
          <w:color w:val="auto"/>
          <w:sz w:val="32"/>
          <w:szCs w:val="32"/>
          <w:lang w:val="en-US" w:eastAsia="zh-CN"/>
        </w:rPr>
      </w:pPr>
      <w:r>
        <w:rPr>
          <w:rFonts w:hint="eastAsia" w:ascii="方正小标宋简体" w:eastAsia="方正小标宋简体"/>
          <w:b w:val="0"/>
          <w:bCs/>
          <w:color w:val="auto"/>
          <w:sz w:val="32"/>
          <w:szCs w:val="32"/>
          <w:lang w:val="en-US" w:eastAsia="zh-CN"/>
        </w:rPr>
        <w:t>{month}</w:t>
      </w:r>
      <w:r>
        <w:rPr>
          <w:rFonts w:hint="eastAsia" w:ascii="方正小标宋简体" w:hAnsi="Arial" w:eastAsia="方正小标宋简体"/>
          <w:b w:val="0"/>
          <w:bCs/>
          <w:color w:val="auto"/>
          <w:sz w:val="32"/>
          <w:szCs w:val="32"/>
          <w:lang w:val="en-US" w:eastAsia="zh-CN"/>
        </w:rPr>
        <w:t>月未整改清单</w:t>
      </w:r>
    </w:p>
    <w:p w14:paraId="4373A42F">
      <w:pPr>
        <w:rPr>
          <w:rFonts w:hint="eastAsia"/>
          <w:color w:val="auto"/>
        </w:rPr>
      </w:pPr>
    </w:p>
    <w:p w14:paraId="6A722DAC">
      <w:pPr>
        <w:rPr>
          <w:rFonts w:hint="eastAsia"/>
          <w:color w:val="auto"/>
        </w:rPr>
      </w:pPr>
    </w:p>
    <w:tbl>
      <w:tblPr>
        <w:tblStyle w:val="2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2"/>
        <w:gridCol w:w="2194"/>
        <w:gridCol w:w="1967"/>
        <w:gridCol w:w="1548"/>
        <w:gridCol w:w="1094"/>
        <w:gridCol w:w="1831"/>
      </w:tblGrid>
      <w:tr w14:paraId="5D3F7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51" w:type="pct"/>
            <w:tcBorders>
              <w:top w:val="single" w:color="000000" w:sz="4" w:space="0"/>
              <w:left w:val="single" w:color="000000" w:sz="4" w:space="0"/>
              <w:bottom w:val="single" w:color="000000" w:sz="4" w:space="0"/>
              <w:right w:val="single" w:color="000000" w:sz="4" w:space="0"/>
            </w:tcBorders>
            <w:noWrap w:val="0"/>
            <w:vAlign w:val="center"/>
          </w:tcPr>
          <w:p w14:paraId="74CC1E75">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序号</w:t>
            </w:r>
          </w:p>
        </w:tc>
        <w:tc>
          <w:tcPr>
            <w:tcW w:w="1181" w:type="pct"/>
            <w:tcBorders>
              <w:top w:val="single" w:color="000000" w:sz="4" w:space="0"/>
              <w:left w:val="single" w:color="000000" w:sz="4" w:space="0"/>
              <w:bottom w:val="single" w:color="000000" w:sz="4" w:space="0"/>
              <w:right w:val="single" w:color="000000" w:sz="4" w:space="0"/>
            </w:tcBorders>
            <w:noWrap w:val="0"/>
            <w:vAlign w:val="center"/>
          </w:tcPr>
          <w:p w14:paraId="69D91E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工程名称</w:t>
            </w:r>
          </w:p>
        </w:tc>
        <w:tc>
          <w:tcPr>
            <w:tcW w:w="1059" w:type="pct"/>
            <w:tcBorders>
              <w:top w:val="single" w:color="000000" w:sz="4" w:space="0"/>
              <w:left w:val="single" w:color="000000" w:sz="4" w:space="0"/>
              <w:bottom w:val="single" w:color="000000" w:sz="4" w:space="0"/>
              <w:right w:val="single" w:color="000000" w:sz="4" w:space="0"/>
            </w:tcBorders>
            <w:noWrap w:val="0"/>
            <w:vAlign w:val="center"/>
          </w:tcPr>
          <w:p w14:paraId="358E548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地　址</w:t>
            </w:r>
          </w:p>
        </w:tc>
        <w:tc>
          <w:tcPr>
            <w:tcW w:w="833" w:type="pct"/>
            <w:tcBorders>
              <w:top w:val="single" w:color="000000" w:sz="4" w:space="0"/>
              <w:left w:val="single" w:color="000000" w:sz="4" w:space="0"/>
              <w:bottom w:val="single" w:color="000000" w:sz="4" w:space="0"/>
              <w:right w:val="single" w:color="000000" w:sz="4" w:space="0"/>
            </w:tcBorders>
            <w:noWrap w:val="0"/>
            <w:vAlign w:val="center"/>
          </w:tcPr>
          <w:p w14:paraId="133988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所属街镇</w:t>
            </w:r>
          </w:p>
        </w:tc>
        <w:tc>
          <w:tcPr>
            <w:tcW w:w="589" w:type="pct"/>
            <w:tcBorders>
              <w:top w:val="single" w:color="000000" w:sz="4" w:space="0"/>
              <w:left w:val="single" w:color="000000" w:sz="4" w:space="0"/>
              <w:bottom w:val="single" w:color="000000" w:sz="4" w:space="0"/>
              <w:right w:val="single" w:color="000000" w:sz="4" w:space="0"/>
            </w:tcBorders>
            <w:noWrap w:val="0"/>
            <w:vAlign w:val="center"/>
          </w:tcPr>
          <w:p w14:paraId="4AD428B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问题数量</w:t>
            </w:r>
          </w:p>
        </w:tc>
        <w:tc>
          <w:tcPr>
            <w:tcW w:w="985" w:type="pct"/>
            <w:tcBorders>
              <w:top w:val="single" w:color="000000" w:sz="4" w:space="0"/>
              <w:left w:val="single" w:color="000000" w:sz="4" w:space="0"/>
              <w:bottom w:val="single" w:color="000000" w:sz="4" w:space="0"/>
              <w:right w:val="single" w:color="000000" w:sz="4" w:space="0"/>
            </w:tcBorders>
            <w:noWrap w:val="0"/>
            <w:vAlign w:val="center"/>
          </w:tcPr>
          <w:p w14:paraId="248DFE23">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问题描述</w:t>
            </w:r>
          </w:p>
        </w:tc>
      </w:tr>
      <w:tr w14:paraId="445C2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351" w:type="pct"/>
            <w:tcBorders>
              <w:top w:val="single" w:color="000000" w:sz="4" w:space="0"/>
              <w:left w:val="single" w:color="000000" w:sz="4" w:space="0"/>
              <w:bottom w:val="single" w:color="000000" w:sz="4" w:space="0"/>
              <w:right w:val="single" w:color="000000" w:sz="4" w:space="0"/>
            </w:tcBorders>
            <w:noWrap w:val="0"/>
            <w:vAlign w:val="center"/>
          </w:tcPr>
          <w:p w14:paraId="46607491">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{#unchangeSceneList}{index}</w:t>
            </w:r>
          </w:p>
        </w:tc>
        <w:tc>
          <w:tcPr>
            <w:tcW w:w="1181" w:type="pct"/>
            <w:tcBorders>
              <w:top w:val="single" w:color="000000" w:sz="4" w:space="0"/>
              <w:left w:val="single" w:color="000000" w:sz="4" w:space="0"/>
              <w:bottom w:val="single" w:color="000000" w:sz="4" w:space="0"/>
              <w:right w:val="single" w:color="000000" w:sz="4" w:space="0"/>
            </w:tcBorders>
            <w:noWrap w:val="0"/>
            <w:vAlign w:val="center"/>
          </w:tcPr>
          <w:p w14:paraId="230B33A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{sceneName}</w:t>
            </w:r>
          </w:p>
        </w:tc>
        <w:tc>
          <w:tcPr>
            <w:tcW w:w="1059" w:type="pct"/>
            <w:tcBorders>
              <w:top w:val="single" w:color="000000" w:sz="4" w:space="0"/>
              <w:left w:val="single" w:color="000000" w:sz="4" w:space="0"/>
              <w:bottom w:val="single" w:color="000000" w:sz="4" w:space="0"/>
              <w:right w:val="single" w:color="000000" w:sz="4" w:space="0"/>
            </w:tcBorders>
            <w:noWrap w:val="0"/>
            <w:vAlign w:val="center"/>
          </w:tcPr>
          <w:p w14:paraId="6E6D127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{address}</w:t>
            </w:r>
          </w:p>
        </w:tc>
        <w:tc>
          <w:tcPr>
            <w:tcW w:w="833" w:type="pct"/>
            <w:tcBorders>
              <w:top w:val="single" w:color="000000" w:sz="4" w:space="0"/>
              <w:left w:val="single" w:color="000000" w:sz="4" w:space="0"/>
              <w:bottom w:val="single" w:color="000000" w:sz="4" w:space="0"/>
              <w:right w:val="single" w:color="000000" w:sz="4" w:space="0"/>
            </w:tcBorders>
            <w:noWrap/>
            <w:vAlign w:val="center"/>
          </w:tcPr>
          <w:p w14:paraId="70A6CE0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{townName}</w:t>
            </w:r>
          </w:p>
        </w:tc>
        <w:tc>
          <w:tcPr>
            <w:tcW w:w="589" w:type="pct"/>
            <w:tcBorders>
              <w:top w:val="single" w:color="000000" w:sz="4" w:space="0"/>
              <w:left w:val="single" w:color="000000" w:sz="4" w:space="0"/>
              <w:bottom w:val="single" w:color="000000" w:sz="4" w:space="0"/>
              <w:right w:val="single" w:color="000000" w:sz="4" w:space="0"/>
            </w:tcBorders>
            <w:noWrap/>
            <w:vAlign w:val="center"/>
          </w:tcPr>
          <w:p w14:paraId="16FC2F0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{problemCount}</w:t>
            </w:r>
          </w:p>
        </w:tc>
        <w:tc>
          <w:tcPr>
            <w:tcW w:w="985" w:type="pct"/>
            <w:tcBorders>
              <w:top w:val="single" w:color="000000" w:sz="4" w:space="0"/>
              <w:left w:val="single" w:color="000000" w:sz="4" w:space="0"/>
              <w:bottom w:val="single" w:color="000000" w:sz="4" w:space="0"/>
              <w:right w:val="single" w:color="000000" w:sz="4" w:space="0"/>
            </w:tcBorders>
            <w:noWrap w:val="0"/>
            <w:vAlign w:val="center"/>
          </w:tcPr>
          <w:p w14:paraId="0230F09C">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{#problemList}</w:t>
            </w:r>
          </w:p>
          <w:p w14:paraId="52E1206E">
            <w:pPr>
              <w:keepNext w:val="0"/>
              <w:keepLines w:val="0"/>
              <w:widowControl/>
              <w:suppressLineNumbers w:val="0"/>
              <w:jc w:val="left"/>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{index}、{problemName}</w:t>
            </w:r>
          </w:p>
          <w:p w14:paraId="167FDDC8">
            <w:pPr>
              <w:keepNext w:val="0"/>
              <w:keepLines w:val="0"/>
              <w:widowControl/>
              <w:suppressLineNumbers w:val="0"/>
              <w:jc w:val="left"/>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{/problemList}</w:t>
            </w:r>
            <w:r>
              <w:rPr>
                <w:rFonts w:hint="eastAsia" w:ascii="宋体" w:hAnsi="宋体" w:cs="宋体"/>
                <w:i w:val="0"/>
                <w:iCs w:val="0"/>
                <w:color w:val="auto"/>
                <w:kern w:val="0"/>
                <w:sz w:val="18"/>
                <w:szCs w:val="18"/>
                <w:u w:val="none"/>
                <w:lang w:val="en-US" w:eastAsia="zh-CN" w:bidi="ar"/>
              </w:rPr>
              <w:t>{/unchangeSceneList}</w:t>
            </w:r>
          </w:p>
        </w:tc>
      </w:tr>
    </w:tbl>
    <w:p w14:paraId="3982CE55">
      <w:pPr>
        <w:rPr>
          <w:rFonts w:hint="eastAsia" w:ascii="宋体" w:hAnsi="宋体" w:eastAsia="宋体" w:cs="宋体"/>
          <w:color w:val="auto"/>
          <w:sz w:val="18"/>
          <w:szCs w:val="18"/>
        </w:rPr>
      </w:pPr>
      <w:bookmarkStart w:id="1" w:name="_GoBack"/>
      <w:bookmarkEnd w:id="1"/>
    </w:p>
    <w:sectPr>
      <w:pgSz w:w="11906" w:h="16838"/>
      <w:pgMar w:top="1417" w:right="1417" w:bottom="1417" w:left="1417" w:header="851" w:footer="992" w:gutter="0"/>
      <w:pgBorders>
        <w:top w:val="none" w:sz="0" w:space="0"/>
        <w:left w:val="none" w:sz="0" w:space="0"/>
        <w:bottom w:val="none" w:sz="0" w:space="0"/>
        <w:right w:val="none" w:sz="0" w:space="0"/>
      </w:pgBorders>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鍼...">
    <w:altName w:val="宋体"/>
    <w:panose1 w:val="00000000000000000000"/>
    <w:charset w:val="86"/>
    <w:family w:val="roman"/>
    <w:pitch w:val="default"/>
    <w:sig w:usb0="00000000" w:usb1="00000000" w:usb2="0000001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15051">
    <w:pPr>
      <w:pStyle w:val="14"/>
      <w:wordWrap w:val="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17</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BBA55"/>
    <w:multiLevelType w:val="singleLevel"/>
    <w:tmpl w:val="084BBA5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mOTM0YTU5MzQ5YTk1ZmJlM2FiZWZiNzU2ZTFlZDcifQ=="/>
  </w:docVars>
  <w:rsids>
    <w:rsidRoot w:val="00172A27"/>
    <w:rsid w:val="00024508"/>
    <w:rsid w:val="00031294"/>
    <w:rsid w:val="00042446"/>
    <w:rsid w:val="000674BF"/>
    <w:rsid w:val="000869EA"/>
    <w:rsid w:val="000C6299"/>
    <w:rsid w:val="000C75E8"/>
    <w:rsid w:val="000D77BF"/>
    <w:rsid w:val="000E6AA6"/>
    <w:rsid w:val="0011357A"/>
    <w:rsid w:val="001342CA"/>
    <w:rsid w:val="00142F4E"/>
    <w:rsid w:val="00146153"/>
    <w:rsid w:val="001525B6"/>
    <w:rsid w:val="001856B4"/>
    <w:rsid w:val="001A40F7"/>
    <w:rsid w:val="001E7E0F"/>
    <w:rsid w:val="0021467E"/>
    <w:rsid w:val="002171FE"/>
    <w:rsid w:val="00274CAF"/>
    <w:rsid w:val="002B3798"/>
    <w:rsid w:val="00304BC1"/>
    <w:rsid w:val="0030645C"/>
    <w:rsid w:val="0031549E"/>
    <w:rsid w:val="003369D4"/>
    <w:rsid w:val="00387F94"/>
    <w:rsid w:val="003D4385"/>
    <w:rsid w:val="003D484D"/>
    <w:rsid w:val="00411DE4"/>
    <w:rsid w:val="004320B8"/>
    <w:rsid w:val="00436292"/>
    <w:rsid w:val="004712BB"/>
    <w:rsid w:val="004875EE"/>
    <w:rsid w:val="00490742"/>
    <w:rsid w:val="00512ABF"/>
    <w:rsid w:val="0051783C"/>
    <w:rsid w:val="005711D9"/>
    <w:rsid w:val="005714C6"/>
    <w:rsid w:val="0059784C"/>
    <w:rsid w:val="005A28DB"/>
    <w:rsid w:val="005C3F8C"/>
    <w:rsid w:val="005F1022"/>
    <w:rsid w:val="006101C6"/>
    <w:rsid w:val="00624EFA"/>
    <w:rsid w:val="00632981"/>
    <w:rsid w:val="00636722"/>
    <w:rsid w:val="006465B2"/>
    <w:rsid w:val="006A0693"/>
    <w:rsid w:val="006A7D66"/>
    <w:rsid w:val="0074581E"/>
    <w:rsid w:val="007467C4"/>
    <w:rsid w:val="00764BD2"/>
    <w:rsid w:val="007959FA"/>
    <w:rsid w:val="007A3BE1"/>
    <w:rsid w:val="008166C3"/>
    <w:rsid w:val="008659E3"/>
    <w:rsid w:val="008B3C8E"/>
    <w:rsid w:val="00950409"/>
    <w:rsid w:val="00995F4B"/>
    <w:rsid w:val="009D684D"/>
    <w:rsid w:val="009D6A88"/>
    <w:rsid w:val="009F493E"/>
    <w:rsid w:val="009F70C9"/>
    <w:rsid w:val="00A12852"/>
    <w:rsid w:val="00A23920"/>
    <w:rsid w:val="00A25833"/>
    <w:rsid w:val="00A74B21"/>
    <w:rsid w:val="00AA2507"/>
    <w:rsid w:val="00AB6C23"/>
    <w:rsid w:val="00AC7479"/>
    <w:rsid w:val="00B07818"/>
    <w:rsid w:val="00B40564"/>
    <w:rsid w:val="00C21F0C"/>
    <w:rsid w:val="00C30D6C"/>
    <w:rsid w:val="00C72B98"/>
    <w:rsid w:val="00C85864"/>
    <w:rsid w:val="00CA2360"/>
    <w:rsid w:val="00CA508B"/>
    <w:rsid w:val="00CB30B7"/>
    <w:rsid w:val="00CB6259"/>
    <w:rsid w:val="00CC1D12"/>
    <w:rsid w:val="00CF3D43"/>
    <w:rsid w:val="00CF778F"/>
    <w:rsid w:val="00D33DD9"/>
    <w:rsid w:val="00D577DD"/>
    <w:rsid w:val="00D9700F"/>
    <w:rsid w:val="00DC301D"/>
    <w:rsid w:val="00DD5D01"/>
    <w:rsid w:val="00E555DC"/>
    <w:rsid w:val="00E61132"/>
    <w:rsid w:val="00E62A9B"/>
    <w:rsid w:val="00E74C81"/>
    <w:rsid w:val="00E90276"/>
    <w:rsid w:val="00EC13B7"/>
    <w:rsid w:val="00F83702"/>
    <w:rsid w:val="00FC52E2"/>
    <w:rsid w:val="00FE4B94"/>
    <w:rsid w:val="00FE7E99"/>
    <w:rsid w:val="010006C6"/>
    <w:rsid w:val="010C1C3B"/>
    <w:rsid w:val="01236232"/>
    <w:rsid w:val="014324AF"/>
    <w:rsid w:val="015F2C8E"/>
    <w:rsid w:val="016C1C18"/>
    <w:rsid w:val="01953EAB"/>
    <w:rsid w:val="019F2CCF"/>
    <w:rsid w:val="01A108E1"/>
    <w:rsid w:val="01B12363"/>
    <w:rsid w:val="01C35C36"/>
    <w:rsid w:val="01D803E5"/>
    <w:rsid w:val="01E274B5"/>
    <w:rsid w:val="01E336C2"/>
    <w:rsid w:val="01EA0118"/>
    <w:rsid w:val="01F01BD2"/>
    <w:rsid w:val="02283A88"/>
    <w:rsid w:val="0264016D"/>
    <w:rsid w:val="026C062D"/>
    <w:rsid w:val="027C0094"/>
    <w:rsid w:val="0282283E"/>
    <w:rsid w:val="028B297E"/>
    <w:rsid w:val="028C59AF"/>
    <w:rsid w:val="02977E97"/>
    <w:rsid w:val="02B02857"/>
    <w:rsid w:val="02DF768C"/>
    <w:rsid w:val="02E16ED8"/>
    <w:rsid w:val="02F1712A"/>
    <w:rsid w:val="02F34DD8"/>
    <w:rsid w:val="032D650E"/>
    <w:rsid w:val="034367DA"/>
    <w:rsid w:val="034D522C"/>
    <w:rsid w:val="03562ADB"/>
    <w:rsid w:val="035F2243"/>
    <w:rsid w:val="03731611"/>
    <w:rsid w:val="037E5C9A"/>
    <w:rsid w:val="03970E3C"/>
    <w:rsid w:val="03A77CAB"/>
    <w:rsid w:val="03AC619E"/>
    <w:rsid w:val="03C14979"/>
    <w:rsid w:val="03CC54BF"/>
    <w:rsid w:val="03DA74AA"/>
    <w:rsid w:val="03DC74FE"/>
    <w:rsid w:val="03F75387"/>
    <w:rsid w:val="03FB573A"/>
    <w:rsid w:val="04007BA4"/>
    <w:rsid w:val="040133C0"/>
    <w:rsid w:val="04156BC0"/>
    <w:rsid w:val="04251D55"/>
    <w:rsid w:val="04253689"/>
    <w:rsid w:val="04275E2D"/>
    <w:rsid w:val="0428378B"/>
    <w:rsid w:val="042F3BC2"/>
    <w:rsid w:val="04437B8D"/>
    <w:rsid w:val="04477CD2"/>
    <w:rsid w:val="046A2E34"/>
    <w:rsid w:val="04800B07"/>
    <w:rsid w:val="049C5F2B"/>
    <w:rsid w:val="04C015DA"/>
    <w:rsid w:val="04D87F6E"/>
    <w:rsid w:val="04E819D1"/>
    <w:rsid w:val="04EE5AE8"/>
    <w:rsid w:val="050340D3"/>
    <w:rsid w:val="050908ED"/>
    <w:rsid w:val="050E110D"/>
    <w:rsid w:val="05176F34"/>
    <w:rsid w:val="05191440"/>
    <w:rsid w:val="051A580C"/>
    <w:rsid w:val="051C3B18"/>
    <w:rsid w:val="051F7822"/>
    <w:rsid w:val="05400C3A"/>
    <w:rsid w:val="055532B9"/>
    <w:rsid w:val="057500AA"/>
    <w:rsid w:val="058C7E64"/>
    <w:rsid w:val="05B66217"/>
    <w:rsid w:val="05C21022"/>
    <w:rsid w:val="05C531F3"/>
    <w:rsid w:val="05CA44E8"/>
    <w:rsid w:val="05E619EE"/>
    <w:rsid w:val="05ED6503"/>
    <w:rsid w:val="05F4489B"/>
    <w:rsid w:val="06004027"/>
    <w:rsid w:val="06064428"/>
    <w:rsid w:val="06123E77"/>
    <w:rsid w:val="067D2276"/>
    <w:rsid w:val="067F7919"/>
    <w:rsid w:val="06855BFE"/>
    <w:rsid w:val="06A13B74"/>
    <w:rsid w:val="06AF303C"/>
    <w:rsid w:val="06CA339D"/>
    <w:rsid w:val="06CD17A2"/>
    <w:rsid w:val="06D67EFC"/>
    <w:rsid w:val="06E273E2"/>
    <w:rsid w:val="070845D1"/>
    <w:rsid w:val="07293F2E"/>
    <w:rsid w:val="072B63FA"/>
    <w:rsid w:val="07406F1A"/>
    <w:rsid w:val="0752118F"/>
    <w:rsid w:val="07550DCD"/>
    <w:rsid w:val="07724130"/>
    <w:rsid w:val="07754005"/>
    <w:rsid w:val="077A3CEC"/>
    <w:rsid w:val="079A7D66"/>
    <w:rsid w:val="07C56A13"/>
    <w:rsid w:val="07DE4BA6"/>
    <w:rsid w:val="07E437C6"/>
    <w:rsid w:val="07EE2AB2"/>
    <w:rsid w:val="07FF1C55"/>
    <w:rsid w:val="08030185"/>
    <w:rsid w:val="080B72A4"/>
    <w:rsid w:val="08127211"/>
    <w:rsid w:val="084220CC"/>
    <w:rsid w:val="08513ACA"/>
    <w:rsid w:val="0855782C"/>
    <w:rsid w:val="085627C3"/>
    <w:rsid w:val="085F46FE"/>
    <w:rsid w:val="088F37C7"/>
    <w:rsid w:val="088F5B51"/>
    <w:rsid w:val="089B1E54"/>
    <w:rsid w:val="08A76C55"/>
    <w:rsid w:val="08B15A45"/>
    <w:rsid w:val="08B33EF8"/>
    <w:rsid w:val="08B80452"/>
    <w:rsid w:val="08C33370"/>
    <w:rsid w:val="08DF5F6C"/>
    <w:rsid w:val="08F91562"/>
    <w:rsid w:val="0906666F"/>
    <w:rsid w:val="09124859"/>
    <w:rsid w:val="09422BBC"/>
    <w:rsid w:val="09536EEB"/>
    <w:rsid w:val="09651603"/>
    <w:rsid w:val="098703C7"/>
    <w:rsid w:val="099123EC"/>
    <w:rsid w:val="09935827"/>
    <w:rsid w:val="099A6C5A"/>
    <w:rsid w:val="09A100CD"/>
    <w:rsid w:val="09A16033"/>
    <w:rsid w:val="09A753F7"/>
    <w:rsid w:val="09BD35F8"/>
    <w:rsid w:val="09F035CE"/>
    <w:rsid w:val="09F673EE"/>
    <w:rsid w:val="0A1D5054"/>
    <w:rsid w:val="0A35504B"/>
    <w:rsid w:val="0A4C7E78"/>
    <w:rsid w:val="0A855F44"/>
    <w:rsid w:val="0A9137C6"/>
    <w:rsid w:val="0A9E057C"/>
    <w:rsid w:val="0AA71162"/>
    <w:rsid w:val="0AC95131"/>
    <w:rsid w:val="0AD81CDE"/>
    <w:rsid w:val="0ADC5AAE"/>
    <w:rsid w:val="0AEF0370"/>
    <w:rsid w:val="0AF11AFD"/>
    <w:rsid w:val="0AFD2981"/>
    <w:rsid w:val="0B1306DF"/>
    <w:rsid w:val="0B1B7594"/>
    <w:rsid w:val="0B1D059E"/>
    <w:rsid w:val="0B2A792C"/>
    <w:rsid w:val="0B3225C2"/>
    <w:rsid w:val="0B323B7B"/>
    <w:rsid w:val="0B4244D4"/>
    <w:rsid w:val="0B5C0FFB"/>
    <w:rsid w:val="0B84215A"/>
    <w:rsid w:val="0B850251"/>
    <w:rsid w:val="0B8668F9"/>
    <w:rsid w:val="0B8D434E"/>
    <w:rsid w:val="0B9A5805"/>
    <w:rsid w:val="0BBB62D9"/>
    <w:rsid w:val="0BBF2615"/>
    <w:rsid w:val="0BD209B8"/>
    <w:rsid w:val="0BEF126C"/>
    <w:rsid w:val="0BFA0522"/>
    <w:rsid w:val="0C045926"/>
    <w:rsid w:val="0C19385E"/>
    <w:rsid w:val="0C1D6546"/>
    <w:rsid w:val="0C2030B4"/>
    <w:rsid w:val="0C4C2D6E"/>
    <w:rsid w:val="0C515AB6"/>
    <w:rsid w:val="0C5165EA"/>
    <w:rsid w:val="0C6045ED"/>
    <w:rsid w:val="0C643396"/>
    <w:rsid w:val="0C820E1C"/>
    <w:rsid w:val="0C9A4578"/>
    <w:rsid w:val="0CA912FB"/>
    <w:rsid w:val="0CA94973"/>
    <w:rsid w:val="0CAD06C0"/>
    <w:rsid w:val="0CBB3FF7"/>
    <w:rsid w:val="0CCB0617"/>
    <w:rsid w:val="0CE40386"/>
    <w:rsid w:val="0CEE0E09"/>
    <w:rsid w:val="0CF14F9E"/>
    <w:rsid w:val="0CFB7319"/>
    <w:rsid w:val="0D335857"/>
    <w:rsid w:val="0D5D57B2"/>
    <w:rsid w:val="0D6D057B"/>
    <w:rsid w:val="0D7E4156"/>
    <w:rsid w:val="0D8238FA"/>
    <w:rsid w:val="0D9F6275"/>
    <w:rsid w:val="0DAA4593"/>
    <w:rsid w:val="0DB9150C"/>
    <w:rsid w:val="0DD94F7E"/>
    <w:rsid w:val="0DDB2F20"/>
    <w:rsid w:val="0DFA1CF1"/>
    <w:rsid w:val="0E03333A"/>
    <w:rsid w:val="0E2C30F6"/>
    <w:rsid w:val="0E635831"/>
    <w:rsid w:val="0E700D99"/>
    <w:rsid w:val="0E722C65"/>
    <w:rsid w:val="0E7C5AAE"/>
    <w:rsid w:val="0E8A39DE"/>
    <w:rsid w:val="0EC40753"/>
    <w:rsid w:val="0EE2104C"/>
    <w:rsid w:val="0EFC2688"/>
    <w:rsid w:val="0EFD168E"/>
    <w:rsid w:val="0F1448B4"/>
    <w:rsid w:val="0F4352F4"/>
    <w:rsid w:val="0F520D3F"/>
    <w:rsid w:val="0F556C11"/>
    <w:rsid w:val="0F7374E6"/>
    <w:rsid w:val="0F7E3FE1"/>
    <w:rsid w:val="0F995A78"/>
    <w:rsid w:val="0FB06952"/>
    <w:rsid w:val="0FBD5671"/>
    <w:rsid w:val="0FEB74AE"/>
    <w:rsid w:val="0FFA58F3"/>
    <w:rsid w:val="10094F79"/>
    <w:rsid w:val="104906BB"/>
    <w:rsid w:val="104B273B"/>
    <w:rsid w:val="105E1166"/>
    <w:rsid w:val="106D0482"/>
    <w:rsid w:val="10785344"/>
    <w:rsid w:val="10886573"/>
    <w:rsid w:val="10A33B67"/>
    <w:rsid w:val="10AB5393"/>
    <w:rsid w:val="10B619CB"/>
    <w:rsid w:val="10D508F0"/>
    <w:rsid w:val="10D56B4E"/>
    <w:rsid w:val="10D6394C"/>
    <w:rsid w:val="10FC11B7"/>
    <w:rsid w:val="111331BC"/>
    <w:rsid w:val="111D2E46"/>
    <w:rsid w:val="113F7027"/>
    <w:rsid w:val="11401032"/>
    <w:rsid w:val="114053DA"/>
    <w:rsid w:val="114B7135"/>
    <w:rsid w:val="114D3323"/>
    <w:rsid w:val="118C2F9A"/>
    <w:rsid w:val="11A9078C"/>
    <w:rsid w:val="11C758E0"/>
    <w:rsid w:val="11EF7E88"/>
    <w:rsid w:val="11F20BCA"/>
    <w:rsid w:val="11F360FA"/>
    <w:rsid w:val="12010BF6"/>
    <w:rsid w:val="12035487"/>
    <w:rsid w:val="12174A65"/>
    <w:rsid w:val="12486F52"/>
    <w:rsid w:val="12555562"/>
    <w:rsid w:val="125F42CE"/>
    <w:rsid w:val="126701C6"/>
    <w:rsid w:val="12994AD0"/>
    <w:rsid w:val="129D0C41"/>
    <w:rsid w:val="12A2756B"/>
    <w:rsid w:val="12AC0D44"/>
    <w:rsid w:val="12CB5135"/>
    <w:rsid w:val="12D40AC5"/>
    <w:rsid w:val="12FA5AEE"/>
    <w:rsid w:val="138A3033"/>
    <w:rsid w:val="13995C87"/>
    <w:rsid w:val="139F4BA8"/>
    <w:rsid w:val="13CB027A"/>
    <w:rsid w:val="13CF47DF"/>
    <w:rsid w:val="13D74DAA"/>
    <w:rsid w:val="13E14DDC"/>
    <w:rsid w:val="13E975DD"/>
    <w:rsid w:val="13F309F2"/>
    <w:rsid w:val="13FE29CE"/>
    <w:rsid w:val="141516BC"/>
    <w:rsid w:val="141C0605"/>
    <w:rsid w:val="142B0C03"/>
    <w:rsid w:val="142C13CE"/>
    <w:rsid w:val="142E7CA4"/>
    <w:rsid w:val="143F76F5"/>
    <w:rsid w:val="145D2DE1"/>
    <w:rsid w:val="149637BF"/>
    <w:rsid w:val="14A02199"/>
    <w:rsid w:val="14AC0DC7"/>
    <w:rsid w:val="14D20E00"/>
    <w:rsid w:val="14E402B9"/>
    <w:rsid w:val="15087607"/>
    <w:rsid w:val="1509071E"/>
    <w:rsid w:val="1509328F"/>
    <w:rsid w:val="150F4C32"/>
    <w:rsid w:val="151246F8"/>
    <w:rsid w:val="15125727"/>
    <w:rsid w:val="151F30D0"/>
    <w:rsid w:val="153C7871"/>
    <w:rsid w:val="153F54BC"/>
    <w:rsid w:val="155C4A63"/>
    <w:rsid w:val="157E693D"/>
    <w:rsid w:val="157F2B45"/>
    <w:rsid w:val="157F7B23"/>
    <w:rsid w:val="15892111"/>
    <w:rsid w:val="15B22E53"/>
    <w:rsid w:val="15B30AF5"/>
    <w:rsid w:val="15B31368"/>
    <w:rsid w:val="15BA55A5"/>
    <w:rsid w:val="15BF3236"/>
    <w:rsid w:val="15D119A1"/>
    <w:rsid w:val="15D40125"/>
    <w:rsid w:val="15D47098"/>
    <w:rsid w:val="15E51C66"/>
    <w:rsid w:val="160035A0"/>
    <w:rsid w:val="1625599C"/>
    <w:rsid w:val="163B59D5"/>
    <w:rsid w:val="1649687B"/>
    <w:rsid w:val="16517301"/>
    <w:rsid w:val="169D756F"/>
    <w:rsid w:val="169E32C2"/>
    <w:rsid w:val="16AD3CE4"/>
    <w:rsid w:val="16BB6875"/>
    <w:rsid w:val="16BC52BE"/>
    <w:rsid w:val="16CD4911"/>
    <w:rsid w:val="16D02F60"/>
    <w:rsid w:val="16E036C3"/>
    <w:rsid w:val="16E03A2A"/>
    <w:rsid w:val="16E36645"/>
    <w:rsid w:val="16EC5E92"/>
    <w:rsid w:val="171F4070"/>
    <w:rsid w:val="172B6FB5"/>
    <w:rsid w:val="173E3223"/>
    <w:rsid w:val="17604906"/>
    <w:rsid w:val="17622378"/>
    <w:rsid w:val="176375CA"/>
    <w:rsid w:val="177230A9"/>
    <w:rsid w:val="17966B64"/>
    <w:rsid w:val="17AC4D9D"/>
    <w:rsid w:val="17AE5FC4"/>
    <w:rsid w:val="17E23670"/>
    <w:rsid w:val="17E53A34"/>
    <w:rsid w:val="17E61297"/>
    <w:rsid w:val="17EB6737"/>
    <w:rsid w:val="17EE5538"/>
    <w:rsid w:val="18034494"/>
    <w:rsid w:val="180A763E"/>
    <w:rsid w:val="18343BAA"/>
    <w:rsid w:val="184476B2"/>
    <w:rsid w:val="18476A24"/>
    <w:rsid w:val="184D7481"/>
    <w:rsid w:val="187948B7"/>
    <w:rsid w:val="187F1F2A"/>
    <w:rsid w:val="188B3FAB"/>
    <w:rsid w:val="189703C7"/>
    <w:rsid w:val="18A507C9"/>
    <w:rsid w:val="18B3705E"/>
    <w:rsid w:val="18BD3439"/>
    <w:rsid w:val="18C35D95"/>
    <w:rsid w:val="18C94A50"/>
    <w:rsid w:val="19231D3F"/>
    <w:rsid w:val="1940466C"/>
    <w:rsid w:val="1946670A"/>
    <w:rsid w:val="194B167D"/>
    <w:rsid w:val="19592482"/>
    <w:rsid w:val="196A277A"/>
    <w:rsid w:val="19867DA4"/>
    <w:rsid w:val="199B64F9"/>
    <w:rsid w:val="19B97E4E"/>
    <w:rsid w:val="19BA177B"/>
    <w:rsid w:val="19D2539A"/>
    <w:rsid w:val="19D27F75"/>
    <w:rsid w:val="19DE26FD"/>
    <w:rsid w:val="19E7019A"/>
    <w:rsid w:val="19F57C15"/>
    <w:rsid w:val="19FD4B76"/>
    <w:rsid w:val="19FE0871"/>
    <w:rsid w:val="1A0706FC"/>
    <w:rsid w:val="1A0803F4"/>
    <w:rsid w:val="1A21153B"/>
    <w:rsid w:val="1A603AC5"/>
    <w:rsid w:val="1A6301CB"/>
    <w:rsid w:val="1A6310F3"/>
    <w:rsid w:val="1A6316FD"/>
    <w:rsid w:val="1A830FB0"/>
    <w:rsid w:val="1AAE0150"/>
    <w:rsid w:val="1AC2011B"/>
    <w:rsid w:val="1AD11474"/>
    <w:rsid w:val="1AD416DB"/>
    <w:rsid w:val="1AE95BC6"/>
    <w:rsid w:val="1AFB17F0"/>
    <w:rsid w:val="1B0775AB"/>
    <w:rsid w:val="1B0818E3"/>
    <w:rsid w:val="1B0A44F6"/>
    <w:rsid w:val="1B1F6385"/>
    <w:rsid w:val="1B21564B"/>
    <w:rsid w:val="1B2840A6"/>
    <w:rsid w:val="1B440805"/>
    <w:rsid w:val="1B455963"/>
    <w:rsid w:val="1B585929"/>
    <w:rsid w:val="1B6D18C5"/>
    <w:rsid w:val="1B724A8C"/>
    <w:rsid w:val="1B850E5E"/>
    <w:rsid w:val="1B8D1DE8"/>
    <w:rsid w:val="1BC869CB"/>
    <w:rsid w:val="1BCE45BA"/>
    <w:rsid w:val="1BD10304"/>
    <w:rsid w:val="1BE33315"/>
    <w:rsid w:val="1BE51C24"/>
    <w:rsid w:val="1BEB01F2"/>
    <w:rsid w:val="1C0037D2"/>
    <w:rsid w:val="1C183E61"/>
    <w:rsid w:val="1C1D3B04"/>
    <w:rsid w:val="1C211D72"/>
    <w:rsid w:val="1C40487D"/>
    <w:rsid w:val="1C546E15"/>
    <w:rsid w:val="1C6C1C41"/>
    <w:rsid w:val="1C876CF1"/>
    <w:rsid w:val="1C8E2A6D"/>
    <w:rsid w:val="1C8F2193"/>
    <w:rsid w:val="1CAD3A2D"/>
    <w:rsid w:val="1CAE6F71"/>
    <w:rsid w:val="1CB6251F"/>
    <w:rsid w:val="1CD21037"/>
    <w:rsid w:val="1CD2293F"/>
    <w:rsid w:val="1CD319E8"/>
    <w:rsid w:val="1CE316A1"/>
    <w:rsid w:val="1CE457D7"/>
    <w:rsid w:val="1CEA5590"/>
    <w:rsid w:val="1CED7438"/>
    <w:rsid w:val="1D0C35D7"/>
    <w:rsid w:val="1D16120D"/>
    <w:rsid w:val="1D3252C6"/>
    <w:rsid w:val="1D533C1F"/>
    <w:rsid w:val="1D68392E"/>
    <w:rsid w:val="1D7A7C72"/>
    <w:rsid w:val="1D8040FD"/>
    <w:rsid w:val="1DB41C3C"/>
    <w:rsid w:val="1DCB56D1"/>
    <w:rsid w:val="1DDA413B"/>
    <w:rsid w:val="1DF67223"/>
    <w:rsid w:val="1DF96CA1"/>
    <w:rsid w:val="1DFD3569"/>
    <w:rsid w:val="1E112E15"/>
    <w:rsid w:val="1E172372"/>
    <w:rsid w:val="1E26290C"/>
    <w:rsid w:val="1E4D2378"/>
    <w:rsid w:val="1E4E2916"/>
    <w:rsid w:val="1E9F6265"/>
    <w:rsid w:val="1EB2460C"/>
    <w:rsid w:val="1EBB1102"/>
    <w:rsid w:val="1EBF7105"/>
    <w:rsid w:val="1EDE0148"/>
    <w:rsid w:val="1EEE7127"/>
    <w:rsid w:val="1EF50A5B"/>
    <w:rsid w:val="1EFE01B2"/>
    <w:rsid w:val="1F012A01"/>
    <w:rsid w:val="1F015E6B"/>
    <w:rsid w:val="1F420DEE"/>
    <w:rsid w:val="1F5824A2"/>
    <w:rsid w:val="1F740CA0"/>
    <w:rsid w:val="1F7E169B"/>
    <w:rsid w:val="1F941552"/>
    <w:rsid w:val="1FAB7AEB"/>
    <w:rsid w:val="1FAF4C4F"/>
    <w:rsid w:val="1FB36DCF"/>
    <w:rsid w:val="1FBC2542"/>
    <w:rsid w:val="1FC70406"/>
    <w:rsid w:val="1FD354E4"/>
    <w:rsid w:val="1FD75BB4"/>
    <w:rsid w:val="1FDC7747"/>
    <w:rsid w:val="1FEC3CBA"/>
    <w:rsid w:val="20036581"/>
    <w:rsid w:val="20144886"/>
    <w:rsid w:val="201B7B28"/>
    <w:rsid w:val="20232172"/>
    <w:rsid w:val="202912EF"/>
    <w:rsid w:val="20393430"/>
    <w:rsid w:val="2054516C"/>
    <w:rsid w:val="20585C7E"/>
    <w:rsid w:val="20662289"/>
    <w:rsid w:val="20861D63"/>
    <w:rsid w:val="20977DB9"/>
    <w:rsid w:val="209970D7"/>
    <w:rsid w:val="209A53D3"/>
    <w:rsid w:val="209F1A12"/>
    <w:rsid w:val="20BF0F1D"/>
    <w:rsid w:val="20CB3452"/>
    <w:rsid w:val="20D90C6A"/>
    <w:rsid w:val="20DA6DE3"/>
    <w:rsid w:val="21077023"/>
    <w:rsid w:val="2109272A"/>
    <w:rsid w:val="210E4790"/>
    <w:rsid w:val="210F0855"/>
    <w:rsid w:val="21310F3E"/>
    <w:rsid w:val="21314E21"/>
    <w:rsid w:val="21317C3F"/>
    <w:rsid w:val="213C2FD5"/>
    <w:rsid w:val="215E5152"/>
    <w:rsid w:val="215F13A5"/>
    <w:rsid w:val="21823C83"/>
    <w:rsid w:val="21B110D4"/>
    <w:rsid w:val="21B41EBD"/>
    <w:rsid w:val="21C30463"/>
    <w:rsid w:val="21CF36E4"/>
    <w:rsid w:val="21D70121"/>
    <w:rsid w:val="22023D3B"/>
    <w:rsid w:val="22334119"/>
    <w:rsid w:val="22356D36"/>
    <w:rsid w:val="223763A6"/>
    <w:rsid w:val="2252139F"/>
    <w:rsid w:val="22652E59"/>
    <w:rsid w:val="227C36B9"/>
    <w:rsid w:val="2284659C"/>
    <w:rsid w:val="2295733A"/>
    <w:rsid w:val="22AE742D"/>
    <w:rsid w:val="22C2053B"/>
    <w:rsid w:val="22C32593"/>
    <w:rsid w:val="22C86619"/>
    <w:rsid w:val="22DA5377"/>
    <w:rsid w:val="22E12FE4"/>
    <w:rsid w:val="23153069"/>
    <w:rsid w:val="233254E2"/>
    <w:rsid w:val="233B037C"/>
    <w:rsid w:val="233F53DC"/>
    <w:rsid w:val="234645DB"/>
    <w:rsid w:val="235D20DB"/>
    <w:rsid w:val="23700050"/>
    <w:rsid w:val="23705563"/>
    <w:rsid w:val="237D3C5F"/>
    <w:rsid w:val="237D51F7"/>
    <w:rsid w:val="23A453EA"/>
    <w:rsid w:val="23A5757B"/>
    <w:rsid w:val="23AA20DF"/>
    <w:rsid w:val="23D000D7"/>
    <w:rsid w:val="23E3215B"/>
    <w:rsid w:val="23FA46BF"/>
    <w:rsid w:val="241777D8"/>
    <w:rsid w:val="24420A5C"/>
    <w:rsid w:val="246A63C7"/>
    <w:rsid w:val="246E4442"/>
    <w:rsid w:val="24870C3B"/>
    <w:rsid w:val="249012A8"/>
    <w:rsid w:val="249E7929"/>
    <w:rsid w:val="24D36DF7"/>
    <w:rsid w:val="24F440E6"/>
    <w:rsid w:val="24F861EC"/>
    <w:rsid w:val="25311D98"/>
    <w:rsid w:val="258C7C3B"/>
    <w:rsid w:val="25A436B3"/>
    <w:rsid w:val="25AA1512"/>
    <w:rsid w:val="25D2561D"/>
    <w:rsid w:val="25D82A9A"/>
    <w:rsid w:val="25DB5AC1"/>
    <w:rsid w:val="25DC5B81"/>
    <w:rsid w:val="25FC1AB8"/>
    <w:rsid w:val="25FD5EAA"/>
    <w:rsid w:val="2601027C"/>
    <w:rsid w:val="260330A7"/>
    <w:rsid w:val="262B0FF2"/>
    <w:rsid w:val="264E0121"/>
    <w:rsid w:val="265C4DE8"/>
    <w:rsid w:val="26731C31"/>
    <w:rsid w:val="269112BF"/>
    <w:rsid w:val="269265D4"/>
    <w:rsid w:val="269C500E"/>
    <w:rsid w:val="269F38E4"/>
    <w:rsid w:val="26A0163A"/>
    <w:rsid w:val="26B3365A"/>
    <w:rsid w:val="26E24373"/>
    <w:rsid w:val="26EF0904"/>
    <w:rsid w:val="26F35E60"/>
    <w:rsid w:val="26F64B57"/>
    <w:rsid w:val="26FD0EEB"/>
    <w:rsid w:val="26FD64D5"/>
    <w:rsid w:val="271760FF"/>
    <w:rsid w:val="27241FAD"/>
    <w:rsid w:val="272E6458"/>
    <w:rsid w:val="2742348C"/>
    <w:rsid w:val="274B4E1A"/>
    <w:rsid w:val="27593D56"/>
    <w:rsid w:val="277E3E69"/>
    <w:rsid w:val="2781161A"/>
    <w:rsid w:val="278979F3"/>
    <w:rsid w:val="278A6D49"/>
    <w:rsid w:val="27B910F9"/>
    <w:rsid w:val="27BF157B"/>
    <w:rsid w:val="27C371BD"/>
    <w:rsid w:val="27C41F98"/>
    <w:rsid w:val="27C67AE0"/>
    <w:rsid w:val="27CF26F6"/>
    <w:rsid w:val="27D15B81"/>
    <w:rsid w:val="27DC2ACF"/>
    <w:rsid w:val="27E77AE7"/>
    <w:rsid w:val="27F2491B"/>
    <w:rsid w:val="27F952E9"/>
    <w:rsid w:val="286432AE"/>
    <w:rsid w:val="286D5B95"/>
    <w:rsid w:val="288509DB"/>
    <w:rsid w:val="2888490F"/>
    <w:rsid w:val="288D14E8"/>
    <w:rsid w:val="28986224"/>
    <w:rsid w:val="289C7748"/>
    <w:rsid w:val="28B712AF"/>
    <w:rsid w:val="28B9340B"/>
    <w:rsid w:val="28D91BD6"/>
    <w:rsid w:val="28F92329"/>
    <w:rsid w:val="29034391"/>
    <w:rsid w:val="291A3762"/>
    <w:rsid w:val="29200ACD"/>
    <w:rsid w:val="29256E4C"/>
    <w:rsid w:val="29257B04"/>
    <w:rsid w:val="29264832"/>
    <w:rsid w:val="293733A3"/>
    <w:rsid w:val="293A0243"/>
    <w:rsid w:val="29761510"/>
    <w:rsid w:val="298917C0"/>
    <w:rsid w:val="298C3250"/>
    <w:rsid w:val="29A378DB"/>
    <w:rsid w:val="29AD1E8F"/>
    <w:rsid w:val="29B03871"/>
    <w:rsid w:val="29B14CA8"/>
    <w:rsid w:val="29BF25A6"/>
    <w:rsid w:val="29C17B66"/>
    <w:rsid w:val="29CA0BF0"/>
    <w:rsid w:val="29CD5444"/>
    <w:rsid w:val="29D96EAB"/>
    <w:rsid w:val="29E8388C"/>
    <w:rsid w:val="2A021BF3"/>
    <w:rsid w:val="2A1A6204"/>
    <w:rsid w:val="2A264C8E"/>
    <w:rsid w:val="2A3972F4"/>
    <w:rsid w:val="2A3A1272"/>
    <w:rsid w:val="2A4A1292"/>
    <w:rsid w:val="2A4E33DD"/>
    <w:rsid w:val="2A5C5BD9"/>
    <w:rsid w:val="2A715175"/>
    <w:rsid w:val="2ABA7003"/>
    <w:rsid w:val="2ACE78E0"/>
    <w:rsid w:val="2AD942A7"/>
    <w:rsid w:val="2B1F6003"/>
    <w:rsid w:val="2B265616"/>
    <w:rsid w:val="2B2D2CA0"/>
    <w:rsid w:val="2B400AEC"/>
    <w:rsid w:val="2B4158F9"/>
    <w:rsid w:val="2B5C5333"/>
    <w:rsid w:val="2B7C71AD"/>
    <w:rsid w:val="2B7F12B0"/>
    <w:rsid w:val="2B8F00DB"/>
    <w:rsid w:val="2B9C14F4"/>
    <w:rsid w:val="2BF74C6C"/>
    <w:rsid w:val="2C00464B"/>
    <w:rsid w:val="2C0D5055"/>
    <w:rsid w:val="2C0E6374"/>
    <w:rsid w:val="2C2653C4"/>
    <w:rsid w:val="2C361C61"/>
    <w:rsid w:val="2C3C44E1"/>
    <w:rsid w:val="2C576226"/>
    <w:rsid w:val="2C603A96"/>
    <w:rsid w:val="2C7367AF"/>
    <w:rsid w:val="2C7C3EDF"/>
    <w:rsid w:val="2CB5192D"/>
    <w:rsid w:val="2CBC6D61"/>
    <w:rsid w:val="2CC87150"/>
    <w:rsid w:val="2CD417E6"/>
    <w:rsid w:val="2CE56DB3"/>
    <w:rsid w:val="2CE76B9F"/>
    <w:rsid w:val="2CE86C61"/>
    <w:rsid w:val="2D117C8C"/>
    <w:rsid w:val="2D155659"/>
    <w:rsid w:val="2D1607CA"/>
    <w:rsid w:val="2D305BEB"/>
    <w:rsid w:val="2D306EE1"/>
    <w:rsid w:val="2D355AC5"/>
    <w:rsid w:val="2D486254"/>
    <w:rsid w:val="2D5F5B17"/>
    <w:rsid w:val="2D6A6B37"/>
    <w:rsid w:val="2D875092"/>
    <w:rsid w:val="2D9B65E7"/>
    <w:rsid w:val="2D9E753A"/>
    <w:rsid w:val="2DA05BFB"/>
    <w:rsid w:val="2DA735A5"/>
    <w:rsid w:val="2DA747D4"/>
    <w:rsid w:val="2DCC3F2A"/>
    <w:rsid w:val="2DE37B0F"/>
    <w:rsid w:val="2DF1331D"/>
    <w:rsid w:val="2E023E87"/>
    <w:rsid w:val="2E0704A3"/>
    <w:rsid w:val="2E0D524E"/>
    <w:rsid w:val="2E3B55E5"/>
    <w:rsid w:val="2E6803B0"/>
    <w:rsid w:val="2E682FCF"/>
    <w:rsid w:val="2E8A521B"/>
    <w:rsid w:val="2EA834B7"/>
    <w:rsid w:val="2EB054B2"/>
    <w:rsid w:val="2EB859B5"/>
    <w:rsid w:val="2EBA54E4"/>
    <w:rsid w:val="2ECE4A75"/>
    <w:rsid w:val="2F19082D"/>
    <w:rsid w:val="2F297A9D"/>
    <w:rsid w:val="2F2F7B7D"/>
    <w:rsid w:val="2F304222"/>
    <w:rsid w:val="2F4B596B"/>
    <w:rsid w:val="2F811BAB"/>
    <w:rsid w:val="2F96234E"/>
    <w:rsid w:val="2FA21861"/>
    <w:rsid w:val="2FA555F8"/>
    <w:rsid w:val="2FCE56B2"/>
    <w:rsid w:val="2FD0278B"/>
    <w:rsid w:val="2FD03527"/>
    <w:rsid w:val="2FDE577C"/>
    <w:rsid w:val="2FEE3747"/>
    <w:rsid w:val="2FF3658C"/>
    <w:rsid w:val="2FF91E32"/>
    <w:rsid w:val="30060575"/>
    <w:rsid w:val="3010741C"/>
    <w:rsid w:val="301825E7"/>
    <w:rsid w:val="304836F9"/>
    <w:rsid w:val="304B6BC0"/>
    <w:rsid w:val="30720146"/>
    <w:rsid w:val="307F589E"/>
    <w:rsid w:val="30855E3B"/>
    <w:rsid w:val="308F1013"/>
    <w:rsid w:val="30972AC9"/>
    <w:rsid w:val="30A45C2E"/>
    <w:rsid w:val="30FD77AC"/>
    <w:rsid w:val="31063253"/>
    <w:rsid w:val="314779A1"/>
    <w:rsid w:val="31501F7C"/>
    <w:rsid w:val="315113B6"/>
    <w:rsid w:val="315964E2"/>
    <w:rsid w:val="31897A9C"/>
    <w:rsid w:val="3190765C"/>
    <w:rsid w:val="319E4DA4"/>
    <w:rsid w:val="31CC4F11"/>
    <w:rsid w:val="31EA3AF3"/>
    <w:rsid w:val="31F34529"/>
    <w:rsid w:val="31F47AE6"/>
    <w:rsid w:val="31FB29FF"/>
    <w:rsid w:val="32044745"/>
    <w:rsid w:val="322804DC"/>
    <w:rsid w:val="322D70AF"/>
    <w:rsid w:val="323C48D2"/>
    <w:rsid w:val="323E5B9E"/>
    <w:rsid w:val="324B7E31"/>
    <w:rsid w:val="324C2095"/>
    <w:rsid w:val="32683EB7"/>
    <w:rsid w:val="32867C08"/>
    <w:rsid w:val="328B2ADC"/>
    <w:rsid w:val="3292015A"/>
    <w:rsid w:val="329A385A"/>
    <w:rsid w:val="32A953CD"/>
    <w:rsid w:val="32B03171"/>
    <w:rsid w:val="32E03787"/>
    <w:rsid w:val="32E41B1B"/>
    <w:rsid w:val="32E60DCE"/>
    <w:rsid w:val="32ED1069"/>
    <w:rsid w:val="32FF150F"/>
    <w:rsid w:val="330278BC"/>
    <w:rsid w:val="331312E9"/>
    <w:rsid w:val="331C0AED"/>
    <w:rsid w:val="33334FFC"/>
    <w:rsid w:val="33375280"/>
    <w:rsid w:val="334163F6"/>
    <w:rsid w:val="33625FB5"/>
    <w:rsid w:val="336844D3"/>
    <w:rsid w:val="33696444"/>
    <w:rsid w:val="33887335"/>
    <w:rsid w:val="33910941"/>
    <w:rsid w:val="33916870"/>
    <w:rsid w:val="339E2D51"/>
    <w:rsid w:val="33B05F52"/>
    <w:rsid w:val="33BD0892"/>
    <w:rsid w:val="33C933A1"/>
    <w:rsid w:val="33D26BCE"/>
    <w:rsid w:val="33ED56C2"/>
    <w:rsid w:val="33F929A3"/>
    <w:rsid w:val="34065650"/>
    <w:rsid w:val="34245891"/>
    <w:rsid w:val="34256E5B"/>
    <w:rsid w:val="3429552A"/>
    <w:rsid w:val="342C4A77"/>
    <w:rsid w:val="34313E9E"/>
    <w:rsid w:val="34333EEB"/>
    <w:rsid w:val="34450870"/>
    <w:rsid w:val="34530A63"/>
    <w:rsid w:val="34601A23"/>
    <w:rsid w:val="34637732"/>
    <w:rsid w:val="348B06BD"/>
    <w:rsid w:val="34C31498"/>
    <w:rsid w:val="34CF05D2"/>
    <w:rsid w:val="34DB2111"/>
    <w:rsid w:val="34DC33DB"/>
    <w:rsid w:val="34E079E7"/>
    <w:rsid w:val="34EB7371"/>
    <w:rsid w:val="34F8538B"/>
    <w:rsid w:val="351A74E5"/>
    <w:rsid w:val="35201238"/>
    <w:rsid w:val="352D4FAD"/>
    <w:rsid w:val="354951A9"/>
    <w:rsid w:val="35645B8C"/>
    <w:rsid w:val="358856A2"/>
    <w:rsid w:val="359D574B"/>
    <w:rsid w:val="35B45DB0"/>
    <w:rsid w:val="35C00993"/>
    <w:rsid w:val="35CC17EA"/>
    <w:rsid w:val="35DB1BA2"/>
    <w:rsid w:val="35E24FB8"/>
    <w:rsid w:val="35FD3C00"/>
    <w:rsid w:val="3602410C"/>
    <w:rsid w:val="361754CA"/>
    <w:rsid w:val="361931F7"/>
    <w:rsid w:val="361D21FA"/>
    <w:rsid w:val="36616927"/>
    <w:rsid w:val="36732A7B"/>
    <w:rsid w:val="3679591C"/>
    <w:rsid w:val="367F590C"/>
    <w:rsid w:val="36F6663C"/>
    <w:rsid w:val="36FB1B61"/>
    <w:rsid w:val="370F048D"/>
    <w:rsid w:val="37351170"/>
    <w:rsid w:val="374E4BD4"/>
    <w:rsid w:val="375E57C0"/>
    <w:rsid w:val="37BD172B"/>
    <w:rsid w:val="37CC754D"/>
    <w:rsid w:val="37DA543C"/>
    <w:rsid w:val="37DC3A83"/>
    <w:rsid w:val="37DE649D"/>
    <w:rsid w:val="37E75FB4"/>
    <w:rsid w:val="37E909B9"/>
    <w:rsid w:val="37EF4766"/>
    <w:rsid w:val="37FA7E4E"/>
    <w:rsid w:val="37FF3DE7"/>
    <w:rsid w:val="3802158F"/>
    <w:rsid w:val="380D6780"/>
    <w:rsid w:val="380F6753"/>
    <w:rsid w:val="381243B8"/>
    <w:rsid w:val="38276DE3"/>
    <w:rsid w:val="38472812"/>
    <w:rsid w:val="38493B73"/>
    <w:rsid w:val="385C72D8"/>
    <w:rsid w:val="3867743A"/>
    <w:rsid w:val="386B7413"/>
    <w:rsid w:val="386F787C"/>
    <w:rsid w:val="38725E50"/>
    <w:rsid w:val="3885584C"/>
    <w:rsid w:val="38875FDB"/>
    <w:rsid w:val="38AB79CA"/>
    <w:rsid w:val="38B104D9"/>
    <w:rsid w:val="38B5015D"/>
    <w:rsid w:val="38B5781D"/>
    <w:rsid w:val="38BE7DCF"/>
    <w:rsid w:val="38C509BB"/>
    <w:rsid w:val="38C917B5"/>
    <w:rsid w:val="38D039BE"/>
    <w:rsid w:val="38D6550A"/>
    <w:rsid w:val="38DD7AB3"/>
    <w:rsid w:val="390C618C"/>
    <w:rsid w:val="392B2D6F"/>
    <w:rsid w:val="3946649F"/>
    <w:rsid w:val="39651F7F"/>
    <w:rsid w:val="397228F1"/>
    <w:rsid w:val="3982065B"/>
    <w:rsid w:val="399C5FB1"/>
    <w:rsid w:val="39B72525"/>
    <w:rsid w:val="39BB69C0"/>
    <w:rsid w:val="39C3257F"/>
    <w:rsid w:val="3A025F42"/>
    <w:rsid w:val="3A0E04CC"/>
    <w:rsid w:val="3A1D7462"/>
    <w:rsid w:val="3A2433FD"/>
    <w:rsid w:val="3A556130"/>
    <w:rsid w:val="3A6D1707"/>
    <w:rsid w:val="3A783CFF"/>
    <w:rsid w:val="3A7B1960"/>
    <w:rsid w:val="3A7C3A97"/>
    <w:rsid w:val="3A8874F8"/>
    <w:rsid w:val="3A915ACB"/>
    <w:rsid w:val="3AA167D2"/>
    <w:rsid w:val="3AA47B6F"/>
    <w:rsid w:val="3AAB40D7"/>
    <w:rsid w:val="3AB33C30"/>
    <w:rsid w:val="3ACA5237"/>
    <w:rsid w:val="3AD32D02"/>
    <w:rsid w:val="3AE6250B"/>
    <w:rsid w:val="3AED7708"/>
    <w:rsid w:val="3B086476"/>
    <w:rsid w:val="3B0C0AB2"/>
    <w:rsid w:val="3B273F0F"/>
    <w:rsid w:val="3B332B19"/>
    <w:rsid w:val="3B376143"/>
    <w:rsid w:val="3B5632C4"/>
    <w:rsid w:val="3B58512E"/>
    <w:rsid w:val="3B674726"/>
    <w:rsid w:val="3B6F1A16"/>
    <w:rsid w:val="3B6F2A45"/>
    <w:rsid w:val="3B74334E"/>
    <w:rsid w:val="3B761507"/>
    <w:rsid w:val="3B80272D"/>
    <w:rsid w:val="3B870955"/>
    <w:rsid w:val="3B9A3B83"/>
    <w:rsid w:val="3BC30EC5"/>
    <w:rsid w:val="3BD220D5"/>
    <w:rsid w:val="3BD45B9D"/>
    <w:rsid w:val="3BE15365"/>
    <w:rsid w:val="3BFB4654"/>
    <w:rsid w:val="3C0A3D02"/>
    <w:rsid w:val="3C0C0C14"/>
    <w:rsid w:val="3C1868FB"/>
    <w:rsid w:val="3C286EA7"/>
    <w:rsid w:val="3C36194A"/>
    <w:rsid w:val="3C3F4147"/>
    <w:rsid w:val="3C3F5DBC"/>
    <w:rsid w:val="3C4E1101"/>
    <w:rsid w:val="3C7849A0"/>
    <w:rsid w:val="3C9D0A45"/>
    <w:rsid w:val="3CC74A63"/>
    <w:rsid w:val="3CCA3E6C"/>
    <w:rsid w:val="3CCB45CD"/>
    <w:rsid w:val="3CD666F3"/>
    <w:rsid w:val="3CD7681C"/>
    <w:rsid w:val="3CE02077"/>
    <w:rsid w:val="3D164DDA"/>
    <w:rsid w:val="3D1E49EC"/>
    <w:rsid w:val="3D2F0AD6"/>
    <w:rsid w:val="3D434197"/>
    <w:rsid w:val="3D55019D"/>
    <w:rsid w:val="3D662497"/>
    <w:rsid w:val="3D711DC7"/>
    <w:rsid w:val="3D966B85"/>
    <w:rsid w:val="3D9B7F3D"/>
    <w:rsid w:val="3D9C7591"/>
    <w:rsid w:val="3DBD2D17"/>
    <w:rsid w:val="3DBF59D9"/>
    <w:rsid w:val="3DC448C5"/>
    <w:rsid w:val="3DDB5EC1"/>
    <w:rsid w:val="3DE979AA"/>
    <w:rsid w:val="3E254594"/>
    <w:rsid w:val="3E277347"/>
    <w:rsid w:val="3E39186B"/>
    <w:rsid w:val="3E6F72AF"/>
    <w:rsid w:val="3E726392"/>
    <w:rsid w:val="3E7931AB"/>
    <w:rsid w:val="3E881EE6"/>
    <w:rsid w:val="3E9A0B3C"/>
    <w:rsid w:val="3E9A1443"/>
    <w:rsid w:val="3E9B1AD3"/>
    <w:rsid w:val="3EB72B54"/>
    <w:rsid w:val="3EC521AB"/>
    <w:rsid w:val="3EDA0C98"/>
    <w:rsid w:val="3EE314B3"/>
    <w:rsid w:val="3EF1131C"/>
    <w:rsid w:val="3EFE4DC6"/>
    <w:rsid w:val="3F056CF1"/>
    <w:rsid w:val="3F5B0972"/>
    <w:rsid w:val="3F6204DC"/>
    <w:rsid w:val="3F9716FE"/>
    <w:rsid w:val="3FA81C88"/>
    <w:rsid w:val="3FAD6016"/>
    <w:rsid w:val="3FBA3D63"/>
    <w:rsid w:val="3FD1556D"/>
    <w:rsid w:val="401D1C2C"/>
    <w:rsid w:val="402C4A7A"/>
    <w:rsid w:val="402E3430"/>
    <w:rsid w:val="4030255C"/>
    <w:rsid w:val="404339A8"/>
    <w:rsid w:val="404868E5"/>
    <w:rsid w:val="40494BD9"/>
    <w:rsid w:val="405944A3"/>
    <w:rsid w:val="406805AA"/>
    <w:rsid w:val="407248DE"/>
    <w:rsid w:val="40741221"/>
    <w:rsid w:val="407A449E"/>
    <w:rsid w:val="40995571"/>
    <w:rsid w:val="40A07DB6"/>
    <w:rsid w:val="40AB477C"/>
    <w:rsid w:val="40B60A37"/>
    <w:rsid w:val="40B90657"/>
    <w:rsid w:val="40C24122"/>
    <w:rsid w:val="40CE4612"/>
    <w:rsid w:val="40EF16FD"/>
    <w:rsid w:val="410210BA"/>
    <w:rsid w:val="41135E0E"/>
    <w:rsid w:val="412169AB"/>
    <w:rsid w:val="41305F04"/>
    <w:rsid w:val="41590C35"/>
    <w:rsid w:val="415D71C0"/>
    <w:rsid w:val="416D22C1"/>
    <w:rsid w:val="41950838"/>
    <w:rsid w:val="41977B7E"/>
    <w:rsid w:val="41BC63F6"/>
    <w:rsid w:val="41C321DF"/>
    <w:rsid w:val="41F177ED"/>
    <w:rsid w:val="41FA11B7"/>
    <w:rsid w:val="42211B4A"/>
    <w:rsid w:val="42230C56"/>
    <w:rsid w:val="423B0878"/>
    <w:rsid w:val="42687A5C"/>
    <w:rsid w:val="42A715A3"/>
    <w:rsid w:val="42A878EC"/>
    <w:rsid w:val="42C447C8"/>
    <w:rsid w:val="42E1229B"/>
    <w:rsid w:val="42F12C87"/>
    <w:rsid w:val="42FA1766"/>
    <w:rsid w:val="430100D6"/>
    <w:rsid w:val="430759C8"/>
    <w:rsid w:val="43183F74"/>
    <w:rsid w:val="43273125"/>
    <w:rsid w:val="43363B57"/>
    <w:rsid w:val="4340551E"/>
    <w:rsid w:val="434A4F51"/>
    <w:rsid w:val="434C1AAF"/>
    <w:rsid w:val="43673CB6"/>
    <w:rsid w:val="437930BD"/>
    <w:rsid w:val="437B05F4"/>
    <w:rsid w:val="438C1466"/>
    <w:rsid w:val="438E6E2E"/>
    <w:rsid w:val="43C63AC5"/>
    <w:rsid w:val="43F57AFD"/>
    <w:rsid w:val="44121CDD"/>
    <w:rsid w:val="441A134B"/>
    <w:rsid w:val="44424C3C"/>
    <w:rsid w:val="446C4ACB"/>
    <w:rsid w:val="446F3D9F"/>
    <w:rsid w:val="447108FE"/>
    <w:rsid w:val="449B2DAB"/>
    <w:rsid w:val="44AB397C"/>
    <w:rsid w:val="44B62625"/>
    <w:rsid w:val="44B82B47"/>
    <w:rsid w:val="452E0B7D"/>
    <w:rsid w:val="455D0B90"/>
    <w:rsid w:val="458E6C20"/>
    <w:rsid w:val="45B90A52"/>
    <w:rsid w:val="45DC3FA3"/>
    <w:rsid w:val="460331B7"/>
    <w:rsid w:val="46037989"/>
    <w:rsid w:val="460C19D8"/>
    <w:rsid w:val="461306CA"/>
    <w:rsid w:val="462129AC"/>
    <w:rsid w:val="462400BD"/>
    <w:rsid w:val="464F068A"/>
    <w:rsid w:val="464F5D68"/>
    <w:rsid w:val="465C4207"/>
    <w:rsid w:val="4667334E"/>
    <w:rsid w:val="46754EEC"/>
    <w:rsid w:val="46955E71"/>
    <w:rsid w:val="46CB2A71"/>
    <w:rsid w:val="46D02C1D"/>
    <w:rsid w:val="46DC3ADB"/>
    <w:rsid w:val="46DE7A04"/>
    <w:rsid w:val="46F3585F"/>
    <w:rsid w:val="46F801AE"/>
    <w:rsid w:val="46FC286E"/>
    <w:rsid w:val="47165F77"/>
    <w:rsid w:val="471F4836"/>
    <w:rsid w:val="47507FB6"/>
    <w:rsid w:val="475C1F40"/>
    <w:rsid w:val="476B7626"/>
    <w:rsid w:val="476F7559"/>
    <w:rsid w:val="4771604B"/>
    <w:rsid w:val="47BC5095"/>
    <w:rsid w:val="47F05946"/>
    <w:rsid w:val="481F4713"/>
    <w:rsid w:val="481F6538"/>
    <w:rsid w:val="484358E8"/>
    <w:rsid w:val="484F2050"/>
    <w:rsid w:val="4858229C"/>
    <w:rsid w:val="485E4EAB"/>
    <w:rsid w:val="487C4163"/>
    <w:rsid w:val="48877551"/>
    <w:rsid w:val="48A14934"/>
    <w:rsid w:val="48B06C14"/>
    <w:rsid w:val="48DB6A25"/>
    <w:rsid w:val="48FC21D7"/>
    <w:rsid w:val="49064E04"/>
    <w:rsid w:val="490D3350"/>
    <w:rsid w:val="492C0D3C"/>
    <w:rsid w:val="49431C7A"/>
    <w:rsid w:val="495024D8"/>
    <w:rsid w:val="496561A7"/>
    <w:rsid w:val="499C5592"/>
    <w:rsid w:val="49A46D63"/>
    <w:rsid w:val="49C0532A"/>
    <w:rsid w:val="49FC7B6F"/>
    <w:rsid w:val="49FF5B10"/>
    <w:rsid w:val="4A0C3DC9"/>
    <w:rsid w:val="4A390D5F"/>
    <w:rsid w:val="4ACD5E94"/>
    <w:rsid w:val="4AD22140"/>
    <w:rsid w:val="4ADB6C2F"/>
    <w:rsid w:val="4B08009F"/>
    <w:rsid w:val="4B32133A"/>
    <w:rsid w:val="4B375526"/>
    <w:rsid w:val="4B43143A"/>
    <w:rsid w:val="4B8F7820"/>
    <w:rsid w:val="4BA413EE"/>
    <w:rsid w:val="4BC0476F"/>
    <w:rsid w:val="4BD9235C"/>
    <w:rsid w:val="4BF62AC1"/>
    <w:rsid w:val="4C164FE9"/>
    <w:rsid w:val="4C417FF5"/>
    <w:rsid w:val="4C530B24"/>
    <w:rsid w:val="4C552897"/>
    <w:rsid w:val="4C7D53DD"/>
    <w:rsid w:val="4C952153"/>
    <w:rsid w:val="4CCE5D3F"/>
    <w:rsid w:val="4CD5340C"/>
    <w:rsid w:val="4CEC6E0D"/>
    <w:rsid w:val="4CEE11E1"/>
    <w:rsid w:val="4CF06577"/>
    <w:rsid w:val="4D143E97"/>
    <w:rsid w:val="4D176258"/>
    <w:rsid w:val="4D921BDD"/>
    <w:rsid w:val="4DC82687"/>
    <w:rsid w:val="4DE148FD"/>
    <w:rsid w:val="4DE66E6E"/>
    <w:rsid w:val="4DEC5CB5"/>
    <w:rsid w:val="4DFE03BB"/>
    <w:rsid w:val="4E1450DD"/>
    <w:rsid w:val="4E1663FE"/>
    <w:rsid w:val="4E247F33"/>
    <w:rsid w:val="4E3640AF"/>
    <w:rsid w:val="4E4C74DD"/>
    <w:rsid w:val="4E53513E"/>
    <w:rsid w:val="4E55793E"/>
    <w:rsid w:val="4E7707AE"/>
    <w:rsid w:val="4E845859"/>
    <w:rsid w:val="4E8A6445"/>
    <w:rsid w:val="4E8F376E"/>
    <w:rsid w:val="4EA12F7E"/>
    <w:rsid w:val="4EB02A8F"/>
    <w:rsid w:val="4EBA2668"/>
    <w:rsid w:val="4EBF03EC"/>
    <w:rsid w:val="4ECF36B2"/>
    <w:rsid w:val="4EEF18CC"/>
    <w:rsid w:val="4F143A53"/>
    <w:rsid w:val="4F2B208F"/>
    <w:rsid w:val="4F2F049C"/>
    <w:rsid w:val="4F370531"/>
    <w:rsid w:val="4F387D7A"/>
    <w:rsid w:val="4F5603BF"/>
    <w:rsid w:val="4F5B68EF"/>
    <w:rsid w:val="4F70587D"/>
    <w:rsid w:val="4F76680B"/>
    <w:rsid w:val="4F86496B"/>
    <w:rsid w:val="4F8E71F2"/>
    <w:rsid w:val="4F945F96"/>
    <w:rsid w:val="4F9B21B5"/>
    <w:rsid w:val="4FB235AA"/>
    <w:rsid w:val="4FC313D6"/>
    <w:rsid w:val="4FCA62BD"/>
    <w:rsid w:val="4FD87FD4"/>
    <w:rsid w:val="4FD97A06"/>
    <w:rsid w:val="4FED4386"/>
    <w:rsid w:val="4FFA6D45"/>
    <w:rsid w:val="50040D6C"/>
    <w:rsid w:val="502A1EA5"/>
    <w:rsid w:val="502C3834"/>
    <w:rsid w:val="503C6B9D"/>
    <w:rsid w:val="50474F6F"/>
    <w:rsid w:val="504A1A7A"/>
    <w:rsid w:val="50545799"/>
    <w:rsid w:val="50635CD9"/>
    <w:rsid w:val="507765E7"/>
    <w:rsid w:val="507A42DD"/>
    <w:rsid w:val="508B27AA"/>
    <w:rsid w:val="50945E40"/>
    <w:rsid w:val="50E20E01"/>
    <w:rsid w:val="50E97813"/>
    <w:rsid w:val="50F43794"/>
    <w:rsid w:val="50F829DC"/>
    <w:rsid w:val="5100038B"/>
    <w:rsid w:val="51047BB3"/>
    <w:rsid w:val="51061A56"/>
    <w:rsid w:val="510F3F0E"/>
    <w:rsid w:val="51110D9E"/>
    <w:rsid w:val="51183B8E"/>
    <w:rsid w:val="513C3F9F"/>
    <w:rsid w:val="51422649"/>
    <w:rsid w:val="514308F0"/>
    <w:rsid w:val="514A0AF0"/>
    <w:rsid w:val="51587966"/>
    <w:rsid w:val="515F519A"/>
    <w:rsid w:val="517F5E3C"/>
    <w:rsid w:val="51827DE0"/>
    <w:rsid w:val="518C79CE"/>
    <w:rsid w:val="518D20BA"/>
    <w:rsid w:val="51904452"/>
    <w:rsid w:val="51991B07"/>
    <w:rsid w:val="51B13975"/>
    <w:rsid w:val="51D513F8"/>
    <w:rsid w:val="51D761F8"/>
    <w:rsid w:val="51E5260C"/>
    <w:rsid w:val="51E90611"/>
    <w:rsid w:val="51EF7C55"/>
    <w:rsid w:val="520E6003"/>
    <w:rsid w:val="52120BB7"/>
    <w:rsid w:val="5215619B"/>
    <w:rsid w:val="524A7B0B"/>
    <w:rsid w:val="525A12D4"/>
    <w:rsid w:val="52691F84"/>
    <w:rsid w:val="52875373"/>
    <w:rsid w:val="529C4EA5"/>
    <w:rsid w:val="52AD37D2"/>
    <w:rsid w:val="52AE1B34"/>
    <w:rsid w:val="52CB5537"/>
    <w:rsid w:val="52D85512"/>
    <w:rsid w:val="52DF6013"/>
    <w:rsid w:val="52EA1D4F"/>
    <w:rsid w:val="52ED1F8E"/>
    <w:rsid w:val="52F414B1"/>
    <w:rsid w:val="52F76431"/>
    <w:rsid w:val="52FB0626"/>
    <w:rsid w:val="533B574A"/>
    <w:rsid w:val="5357777F"/>
    <w:rsid w:val="537E6E29"/>
    <w:rsid w:val="539360A6"/>
    <w:rsid w:val="53936E05"/>
    <w:rsid w:val="539F0E1A"/>
    <w:rsid w:val="53A95177"/>
    <w:rsid w:val="53EE66F2"/>
    <w:rsid w:val="53F32429"/>
    <w:rsid w:val="541C123B"/>
    <w:rsid w:val="543A4A3D"/>
    <w:rsid w:val="545509EE"/>
    <w:rsid w:val="5462452E"/>
    <w:rsid w:val="54625D4D"/>
    <w:rsid w:val="54657BD4"/>
    <w:rsid w:val="547248EE"/>
    <w:rsid w:val="54724CCF"/>
    <w:rsid w:val="5478427C"/>
    <w:rsid w:val="54874BC0"/>
    <w:rsid w:val="54924045"/>
    <w:rsid w:val="54942EE4"/>
    <w:rsid w:val="54B368AE"/>
    <w:rsid w:val="54BE4AFA"/>
    <w:rsid w:val="54C20828"/>
    <w:rsid w:val="54C65506"/>
    <w:rsid w:val="54D47E2A"/>
    <w:rsid w:val="54EF4593"/>
    <w:rsid w:val="54F04803"/>
    <w:rsid w:val="54F15F50"/>
    <w:rsid w:val="54FB6BFD"/>
    <w:rsid w:val="55095B74"/>
    <w:rsid w:val="551A3F18"/>
    <w:rsid w:val="552F1748"/>
    <w:rsid w:val="555678BA"/>
    <w:rsid w:val="55794431"/>
    <w:rsid w:val="557D4A6A"/>
    <w:rsid w:val="55832334"/>
    <w:rsid w:val="558A3164"/>
    <w:rsid w:val="559862A4"/>
    <w:rsid w:val="559F1AA1"/>
    <w:rsid w:val="55A67540"/>
    <w:rsid w:val="55A87743"/>
    <w:rsid w:val="55F87DA4"/>
    <w:rsid w:val="56355167"/>
    <w:rsid w:val="56545903"/>
    <w:rsid w:val="56671D8A"/>
    <w:rsid w:val="56737851"/>
    <w:rsid w:val="56966ED2"/>
    <w:rsid w:val="56994135"/>
    <w:rsid w:val="56AF3CEF"/>
    <w:rsid w:val="56B83A9F"/>
    <w:rsid w:val="56C769B9"/>
    <w:rsid w:val="56DC7A20"/>
    <w:rsid w:val="56E86946"/>
    <w:rsid w:val="56FB156C"/>
    <w:rsid w:val="570F7196"/>
    <w:rsid w:val="57245238"/>
    <w:rsid w:val="5730239B"/>
    <w:rsid w:val="573F0049"/>
    <w:rsid w:val="575B386A"/>
    <w:rsid w:val="576464FC"/>
    <w:rsid w:val="576C677A"/>
    <w:rsid w:val="57894C83"/>
    <w:rsid w:val="578B7B56"/>
    <w:rsid w:val="57A05CB7"/>
    <w:rsid w:val="57AF074B"/>
    <w:rsid w:val="57B754C4"/>
    <w:rsid w:val="57DF59D2"/>
    <w:rsid w:val="57E91B79"/>
    <w:rsid w:val="57ED3EEC"/>
    <w:rsid w:val="58040E20"/>
    <w:rsid w:val="582333CA"/>
    <w:rsid w:val="584D4030"/>
    <w:rsid w:val="5853001C"/>
    <w:rsid w:val="585615C2"/>
    <w:rsid w:val="58590799"/>
    <w:rsid w:val="58682C18"/>
    <w:rsid w:val="5871140B"/>
    <w:rsid w:val="587578B0"/>
    <w:rsid w:val="5884309A"/>
    <w:rsid w:val="588B0B2E"/>
    <w:rsid w:val="589579A5"/>
    <w:rsid w:val="58A02DCC"/>
    <w:rsid w:val="58A24B63"/>
    <w:rsid w:val="58A80EEE"/>
    <w:rsid w:val="58E65399"/>
    <w:rsid w:val="58EB482F"/>
    <w:rsid w:val="592D33E3"/>
    <w:rsid w:val="59405795"/>
    <w:rsid w:val="596362C7"/>
    <w:rsid w:val="59730CD4"/>
    <w:rsid w:val="59754C81"/>
    <w:rsid w:val="59985FB8"/>
    <w:rsid w:val="59A361FD"/>
    <w:rsid w:val="59A84E75"/>
    <w:rsid w:val="59AA292D"/>
    <w:rsid w:val="59B02295"/>
    <w:rsid w:val="59B70352"/>
    <w:rsid w:val="59BF083C"/>
    <w:rsid w:val="59C11274"/>
    <w:rsid w:val="59C41DAA"/>
    <w:rsid w:val="59D84B38"/>
    <w:rsid w:val="59E27FE3"/>
    <w:rsid w:val="59F80894"/>
    <w:rsid w:val="59FD7B5D"/>
    <w:rsid w:val="59FE319B"/>
    <w:rsid w:val="59FF17D3"/>
    <w:rsid w:val="5A0724CF"/>
    <w:rsid w:val="5A0D3946"/>
    <w:rsid w:val="5A2F747B"/>
    <w:rsid w:val="5A3713BA"/>
    <w:rsid w:val="5A386372"/>
    <w:rsid w:val="5A570954"/>
    <w:rsid w:val="5A6F472C"/>
    <w:rsid w:val="5A7872AE"/>
    <w:rsid w:val="5A7E58F0"/>
    <w:rsid w:val="5A840D54"/>
    <w:rsid w:val="5A8C5E6B"/>
    <w:rsid w:val="5AAF412C"/>
    <w:rsid w:val="5ACC2B54"/>
    <w:rsid w:val="5ACF3072"/>
    <w:rsid w:val="5B0510AB"/>
    <w:rsid w:val="5B0E5935"/>
    <w:rsid w:val="5B266A00"/>
    <w:rsid w:val="5B2B40EA"/>
    <w:rsid w:val="5B33179B"/>
    <w:rsid w:val="5B554EBB"/>
    <w:rsid w:val="5B597015"/>
    <w:rsid w:val="5B805787"/>
    <w:rsid w:val="5B922636"/>
    <w:rsid w:val="5B9A0BBF"/>
    <w:rsid w:val="5B9E62E5"/>
    <w:rsid w:val="5B9F2F4F"/>
    <w:rsid w:val="5BAA39A7"/>
    <w:rsid w:val="5BB552E9"/>
    <w:rsid w:val="5BB6103B"/>
    <w:rsid w:val="5BF13D89"/>
    <w:rsid w:val="5BF77F88"/>
    <w:rsid w:val="5C251444"/>
    <w:rsid w:val="5C5917D6"/>
    <w:rsid w:val="5C5B6672"/>
    <w:rsid w:val="5C7E5CF7"/>
    <w:rsid w:val="5C855405"/>
    <w:rsid w:val="5C884C2C"/>
    <w:rsid w:val="5CAD62E8"/>
    <w:rsid w:val="5CBB6BCE"/>
    <w:rsid w:val="5CC0751A"/>
    <w:rsid w:val="5CCF50F4"/>
    <w:rsid w:val="5CE548DA"/>
    <w:rsid w:val="5CE96BB8"/>
    <w:rsid w:val="5CF033DF"/>
    <w:rsid w:val="5D2E25DB"/>
    <w:rsid w:val="5D5A7360"/>
    <w:rsid w:val="5D684AC3"/>
    <w:rsid w:val="5D966B1A"/>
    <w:rsid w:val="5DA70779"/>
    <w:rsid w:val="5DD251DF"/>
    <w:rsid w:val="5DFC3BC5"/>
    <w:rsid w:val="5E022C52"/>
    <w:rsid w:val="5E032FFB"/>
    <w:rsid w:val="5E207F11"/>
    <w:rsid w:val="5E3038E4"/>
    <w:rsid w:val="5E434E4C"/>
    <w:rsid w:val="5E470CC2"/>
    <w:rsid w:val="5E4D7439"/>
    <w:rsid w:val="5E545E25"/>
    <w:rsid w:val="5E621B5C"/>
    <w:rsid w:val="5E697B64"/>
    <w:rsid w:val="5E6C6374"/>
    <w:rsid w:val="5E8A2A85"/>
    <w:rsid w:val="5EAA665D"/>
    <w:rsid w:val="5EC8333F"/>
    <w:rsid w:val="5ED642BE"/>
    <w:rsid w:val="5ED74AC0"/>
    <w:rsid w:val="5F1048D4"/>
    <w:rsid w:val="5F233017"/>
    <w:rsid w:val="5F2A027D"/>
    <w:rsid w:val="5F312971"/>
    <w:rsid w:val="5F465B03"/>
    <w:rsid w:val="5F496580"/>
    <w:rsid w:val="5F575A58"/>
    <w:rsid w:val="5F584BBA"/>
    <w:rsid w:val="5F5B3D43"/>
    <w:rsid w:val="5F6366B5"/>
    <w:rsid w:val="5F735DD1"/>
    <w:rsid w:val="5F800CE4"/>
    <w:rsid w:val="5F844A62"/>
    <w:rsid w:val="5F855395"/>
    <w:rsid w:val="5F870147"/>
    <w:rsid w:val="5F8D292A"/>
    <w:rsid w:val="5F9930D3"/>
    <w:rsid w:val="5FC12083"/>
    <w:rsid w:val="5FC401E3"/>
    <w:rsid w:val="5FCB0F2C"/>
    <w:rsid w:val="5FD624FC"/>
    <w:rsid w:val="5FEC6EDF"/>
    <w:rsid w:val="5FEE4D07"/>
    <w:rsid w:val="6005527E"/>
    <w:rsid w:val="60116111"/>
    <w:rsid w:val="6012362E"/>
    <w:rsid w:val="60301C25"/>
    <w:rsid w:val="604976E1"/>
    <w:rsid w:val="605F32AE"/>
    <w:rsid w:val="60626240"/>
    <w:rsid w:val="6067535B"/>
    <w:rsid w:val="60881E19"/>
    <w:rsid w:val="60B27CB3"/>
    <w:rsid w:val="60C926DB"/>
    <w:rsid w:val="60D909DC"/>
    <w:rsid w:val="60FE4012"/>
    <w:rsid w:val="610354DF"/>
    <w:rsid w:val="611F6266"/>
    <w:rsid w:val="612945AD"/>
    <w:rsid w:val="614C2B54"/>
    <w:rsid w:val="61702721"/>
    <w:rsid w:val="617D0DF8"/>
    <w:rsid w:val="61A269C9"/>
    <w:rsid w:val="61AF72C9"/>
    <w:rsid w:val="61DC5DB4"/>
    <w:rsid w:val="61F07584"/>
    <w:rsid w:val="61F54EA0"/>
    <w:rsid w:val="62147761"/>
    <w:rsid w:val="62176968"/>
    <w:rsid w:val="624D5A7A"/>
    <w:rsid w:val="625A639D"/>
    <w:rsid w:val="62866BA6"/>
    <w:rsid w:val="62930F56"/>
    <w:rsid w:val="62AA2731"/>
    <w:rsid w:val="62B84A84"/>
    <w:rsid w:val="62BF5061"/>
    <w:rsid w:val="62C95715"/>
    <w:rsid w:val="6309663A"/>
    <w:rsid w:val="63116428"/>
    <w:rsid w:val="6316346E"/>
    <w:rsid w:val="63217CC1"/>
    <w:rsid w:val="63352592"/>
    <w:rsid w:val="63534C92"/>
    <w:rsid w:val="638243AC"/>
    <w:rsid w:val="639269FE"/>
    <w:rsid w:val="63955150"/>
    <w:rsid w:val="63A309A1"/>
    <w:rsid w:val="63B60837"/>
    <w:rsid w:val="63BA3E09"/>
    <w:rsid w:val="63BD6C64"/>
    <w:rsid w:val="63D3715E"/>
    <w:rsid w:val="63E55142"/>
    <w:rsid w:val="63F24D9D"/>
    <w:rsid w:val="63F45B19"/>
    <w:rsid w:val="6408443F"/>
    <w:rsid w:val="640C3726"/>
    <w:rsid w:val="640F0E3F"/>
    <w:rsid w:val="642F7523"/>
    <w:rsid w:val="64314D94"/>
    <w:rsid w:val="64355C57"/>
    <w:rsid w:val="6455646D"/>
    <w:rsid w:val="647C1FC7"/>
    <w:rsid w:val="649208D1"/>
    <w:rsid w:val="64925346"/>
    <w:rsid w:val="64A67157"/>
    <w:rsid w:val="64AF37A1"/>
    <w:rsid w:val="64B00A77"/>
    <w:rsid w:val="64CE521B"/>
    <w:rsid w:val="64E0711C"/>
    <w:rsid w:val="64F5582D"/>
    <w:rsid w:val="64F93617"/>
    <w:rsid w:val="650A60A8"/>
    <w:rsid w:val="65127762"/>
    <w:rsid w:val="6519139F"/>
    <w:rsid w:val="651D60FE"/>
    <w:rsid w:val="652E681A"/>
    <w:rsid w:val="65330629"/>
    <w:rsid w:val="65333C98"/>
    <w:rsid w:val="655B7A55"/>
    <w:rsid w:val="65702BBB"/>
    <w:rsid w:val="657A6506"/>
    <w:rsid w:val="65827374"/>
    <w:rsid w:val="65854242"/>
    <w:rsid w:val="65855147"/>
    <w:rsid w:val="658B0171"/>
    <w:rsid w:val="65974928"/>
    <w:rsid w:val="659E5F48"/>
    <w:rsid w:val="65AA680C"/>
    <w:rsid w:val="65B47924"/>
    <w:rsid w:val="65C4557F"/>
    <w:rsid w:val="65F1668E"/>
    <w:rsid w:val="65F862D4"/>
    <w:rsid w:val="66187F2B"/>
    <w:rsid w:val="661D0D10"/>
    <w:rsid w:val="66323B60"/>
    <w:rsid w:val="663D602B"/>
    <w:rsid w:val="664C08FF"/>
    <w:rsid w:val="66782872"/>
    <w:rsid w:val="668B6994"/>
    <w:rsid w:val="668D7628"/>
    <w:rsid w:val="66A26B21"/>
    <w:rsid w:val="66AC23AE"/>
    <w:rsid w:val="66AC3A7E"/>
    <w:rsid w:val="66AE04E4"/>
    <w:rsid w:val="66B138AA"/>
    <w:rsid w:val="66BE38B3"/>
    <w:rsid w:val="66C83704"/>
    <w:rsid w:val="66D509FC"/>
    <w:rsid w:val="66DF69E7"/>
    <w:rsid w:val="67135654"/>
    <w:rsid w:val="67141EE1"/>
    <w:rsid w:val="671C5920"/>
    <w:rsid w:val="6722372B"/>
    <w:rsid w:val="6728346F"/>
    <w:rsid w:val="672F4AAC"/>
    <w:rsid w:val="675039C2"/>
    <w:rsid w:val="675E6852"/>
    <w:rsid w:val="6760456A"/>
    <w:rsid w:val="67732951"/>
    <w:rsid w:val="67814FD0"/>
    <w:rsid w:val="67A27F96"/>
    <w:rsid w:val="67AD0402"/>
    <w:rsid w:val="680F6A9B"/>
    <w:rsid w:val="683B3D77"/>
    <w:rsid w:val="683D4A21"/>
    <w:rsid w:val="683F1FBD"/>
    <w:rsid w:val="684D60BF"/>
    <w:rsid w:val="68613522"/>
    <w:rsid w:val="689B282D"/>
    <w:rsid w:val="68A056A2"/>
    <w:rsid w:val="68A51851"/>
    <w:rsid w:val="68AB2C57"/>
    <w:rsid w:val="68AE1FA1"/>
    <w:rsid w:val="68AE335A"/>
    <w:rsid w:val="68B20FCE"/>
    <w:rsid w:val="68B3038B"/>
    <w:rsid w:val="68B61D4B"/>
    <w:rsid w:val="68C34503"/>
    <w:rsid w:val="68CD2B2E"/>
    <w:rsid w:val="68F527FD"/>
    <w:rsid w:val="68F919F0"/>
    <w:rsid w:val="69003C80"/>
    <w:rsid w:val="691D37DB"/>
    <w:rsid w:val="691D3F48"/>
    <w:rsid w:val="6924619B"/>
    <w:rsid w:val="692A6159"/>
    <w:rsid w:val="695C45A7"/>
    <w:rsid w:val="697563C2"/>
    <w:rsid w:val="69825989"/>
    <w:rsid w:val="699102C2"/>
    <w:rsid w:val="699F653B"/>
    <w:rsid w:val="69A57329"/>
    <w:rsid w:val="69B92E1B"/>
    <w:rsid w:val="69BF15EA"/>
    <w:rsid w:val="69C4600F"/>
    <w:rsid w:val="69C74F97"/>
    <w:rsid w:val="69CA35C3"/>
    <w:rsid w:val="69FE3D51"/>
    <w:rsid w:val="6A321E0A"/>
    <w:rsid w:val="6A751D28"/>
    <w:rsid w:val="6A79401C"/>
    <w:rsid w:val="6A850AD9"/>
    <w:rsid w:val="6A9A63EF"/>
    <w:rsid w:val="6AB212C3"/>
    <w:rsid w:val="6AB858FC"/>
    <w:rsid w:val="6AC663E5"/>
    <w:rsid w:val="6ADA15C6"/>
    <w:rsid w:val="6AF86769"/>
    <w:rsid w:val="6AFD7AF4"/>
    <w:rsid w:val="6AFE1BB1"/>
    <w:rsid w:val="6B287B30"/>
    <w:rsid w:val="6B477452"/>
    <w:rsid w:val="6B4F4778"/>
    <w:rsid w:val="6B56531F"/>
    <w:rsid w:val="6B587842"/>
    <w:rsid w:val="6B7A0F9A"/>
    <w:rsid w:val="6B855264"/>
    <w:rsid w:val="6B97466E"/>
    <w:rsid w:val="6B9C7570"/>
    <w:rsid w:val="6C1C27D3"/>
    <w:rsid w:val="6C3673E6"/>
    <w:rsid w:val="6C5F7ABF"/>
    <w:rsid w:val="6C726B35"/>
    <w:rsid w:val="6C804A25"/>
    <w:rsid w:val="6CA87932"/>
    <w:rsid w:val="6CB121B8"/>
    <w:rsid w:val="6CB170B3"/>
    <w:rsid w:val="6CB33D8F"/>
    <w:rsid w:val="6CC3029E"/>
    <w:rsid w:val="6CC822CE"/>
    <w:rsid w:val="6CD729B3"/>
    <w:rsid w:val="6CED406D"/>
    <w:rsid w:val="6D302798"/>
    <w:rsid w:val="6D330EBF"/>
    <w:rsid w:val="6D372301"/>
    <w:rsid w:val="6D533443"/>
    <w:rsid w:val="6D59486D"/>
    <w:rsid w:val="6D5B6A9B"/>
    <w:rsid w:val="6D6D2A71"/>
    <w:rsid w:val="6D6F2C8D"/>
    <w:rsid w:val="6D763DE8"/>
    <w:rsid w:val="6D7835E6"/>
    <w:rsid w:val="6D977A58"/>
    <w:rsid w:val="6DAD37EB"/>
    <w:rsid w:val="6DB52836"/>
    <w:rsid w:val="6DD4640B"/>
    <w:rsid w:val="6DF041C8"/>
    <w:rsid w:val="6E051C44"/>
    <w:rsid w:val="6E1F6641"/>
    <w:rsid w:val="6E277631"/>
    <w:rsid w:val="6E3015B8"/>
    <w:rsid w:val="6E48490E"/>
    <w:rsid w:val="6E5773E7"/>
    <w:rsid w:val="6E5E27AB"/>
    <w:rsid w:val="6E6B7F85"/>
    <w:rsid w:val="6E785EFF"/>
    <w:rsid w:val="6E934818"/>
    <w:rsid w:val="6E96198D"/>
    <w:rsid w:val="6EBC2312"/>
    <w:rsid w:val="6ECC55A3"/>
    <w:rsid w:val="6ECF23E9"/>
    <w:rsid w:val="6EDB6490"/>
    <w:rsid w:val="6EF65486"/>
    <w:rsid w:val="6EFA44E1"/>
    <w:rsid w:val="6EFF182A"/>
    <w:rsid w:val="6EFF3606"/>
    <w:rsid w:val="6F190D55"/>
    <w:rsid w:val="6F296AA9"/>
    <w:rsid w:val="6F3D6132"/>
    <w:rsid w:val="6F534982"/>
    <w:rsid w:val="6F7F581E"/>
    <w:rsid w:val="6F8E4B2E"/>
    <w:rsid w:val="6F9938FE"/>
    <w:rsid w:val="6FA25621"/>
    <w:rsid w:val="6FBA240A"/>
    <w:rsid w:val="6FBF1F84"/>
    <w:rsid w:val="6FC053BA"/>
    <w:rsid w:val="6FEC4417"/>
    <w:rsid w:val="6FF36780"/>
    <w:rsid w:val="7019797A"/>
    <w:rsid w:val="701F0A80"/>
    <w:rsid w:val="70275C90"/>
    <w:rsid w:val="70382323"/>
    <w:rsid w:val="704938A7"/>
    <w:rsid w:val="70630717"/>
    <w:rsid w:val="706C17AE"/>
    <w:rsid w:val="706E03D5"/>
    <w:rsid w:val="706E0477"/>
    <w:rsid w:val="707245B0"/>
    <w:rsid w:val="70B541B4"/>
    <w:rsid w:val="70C5156E"/>
    <w:rsid w:val="70C93E07"/>
    <w:rsid w:val="70CA2F28"/>
    <w:rsid w:val="70CB454F"/>
    <w:rsid w:val="70D41DEF"/>
    <w:rsid w:val="70D5572F"/>
    <w:rsid w:val="70E624AE"/>
    <w:rsid w:val="70EB02B8"/>
    <w:rsid w:val="70ED0B22"/>
    <w:rsid w:val="70EF59D4"/>
    <w:rsid w:val="710F3A3A"/>
    <w:rsid w:val="713C3BBC"/>
    <w:rsid w:val="714808C9"/>
    <w:rsid w:val="715B085A"/>
    <w:rsid w:val="719828DA"/>
    <w:rsid w:val="719C5992"/>
    <w:rsid w:val="71A2218F"/>
    <w:rsid w:val="71B9557F"/>
    <w:rsid w:val="71BC3012"/>
    <w:rsid w:val="71C367EB"/>
    <w:rsid w:val="71EB0531"/>
    <w:rsid w:val="71EB7A5A"/>
    <w:rsid w:val="71F12BD6"/>
    <w:rsid w:val="71F21B6C"/>
    <w:rsid w:val="71F36FAD"/>
    <w:rsid w:val="72023560"/>
    <w:rsid w:val="72073972"/>
    <w:rsid w:val="7239537B"/>
    <w:rsid w:val="72437C5C"/>
    <w:rsid w:val="724A20D4"/>
    <w:rsid w:val="724F1751"/>
    <w:rsid w:val="725D1695"/>
    <w:rsid w:val="7273185E"/>
    <w:rsid w:val="727C1AD4"/>
    <w:rsid w:val="72896120"/>
    <w:rsid w:val="72966DEE"/>
    <w:rsid w:val="72A42E14"/>
    <w:rsid w:val="72A90E3F"/>
    <w:rsid w:val="72A916F3"/>
    <w:rsid w:val="72AF0015"/>
    <w:rsid w:val="72BA46FA"/>
    <w:rsid w:val="72DE4640"/>
    <w:rsid w:val="72E40100"/>
    <w:rsid w:val="730446FB"/>
    <w:rsid w:val="73241008"/>
    <w:rsid w:val="733E2417"/>
    <w:rsid w:val="735723E4"/>
    <w:rsid w:val="73615385"/>
    <w:rsid w:val="736B49E8"/>
    <w:rsid w:val="738449F5"/>
    <w:rsid w:val="739D0D07"/>
    <w:rsid w:val="73B803B1"/>
    <w:rsid w:val="73CA68AB"/>
    <w:rsid w:val="73CB02AA"/>
    <w:rsid w:val="73CD604D"/>
    <w:rsid w:val="73D54DAE"/>
    <w:rsid w:val="73E7745D"/>
    <w:rsid w:val="73EB5CB2"/>
    <w:rsid w:val="73EC10AA"/>
    <w:rsid w:val="73F64ED9"/>
    <w:rsid w:val="74045980"/>
    <w:rsid w:val="741F0867"/>
    <w:rsid w:val="74215888"/>
    <w:rsid w:val="74367441"/>
    <w:rsid w:val="74383F8C"/>
    <w:rsid w:val="743A73F9"/>
    <w:rsid w:val="743F11E9"/>
    <w:rsid w:val="744F727B"/>
    <w:rsid w:val="74615D19"/>
    <w:rsid w:val="746D67FC"/>
    <w:rsid w:val="747E6F05"/>
    <w:rsid w:val="74925D0F"/>
    <w:rsid w:val="74A779F3"/>
    <w:rsid w:val="74AA2303"/>
    <w:rsid w:val="74D25145"/>
    <w:rsid w:val="74D95ABD"/>
    <w:rsid w:val="74EF22A0"/>
    <w:rsid w:val="74F878D4"/>
    <w:rsid w:val="750E59BE"/>
    <w:rsid w:val="75145823"/>
    <w:rsid w:val="751F7F47"/>
    <w:rsid w:val="75412B9C"/>
    <w:rsid w:val="755E2F18"/>
    <w:rsid w:val="755E465E"/>
    <w:rsid w:val="756071D7"/>
    <w:rsid w:val="756A4E43"/>
    <w:rsid w:val="757438D6"/>
    <w:rsid w:val="75907A15"/>
    <w:rsid w:val="75944A9F"/>
    <w:rsid w:val="75A153E9"/>
    <w:rsid w:val="75C87A15"/>
    <w:rsid w:val="76040FE2"/>
    <w:rsid w:val="760C46B5"/>
    <w:rsid w:val="760F2C9B"/>
    <w:rsid w:val="76323CC4"/>
    <w:rsid w:val="763F6C20"/>
    <w:rsid w:val="764B540C"/>
    <w:rsid w:val="76576C63"/>
    <w:rsid w:val="76643EC7"/>
    <w:rsid w:val="76735D63"/>
    <w:rsid w:val="7680578D"/>
    <w:rsid w:val="768118D7"/>
    <w:rsid w:val="76AE35AE"/>
    <w:rsid w:val="76B4128A"/>
    <w:rsid w:val="76D0665A"/>
    <w:rsid w:val="772647E7"/>
    <w:rsid w:val="774150D6"/>
    <w:rsid w:val="77522328"/>
    <w:rsid w:val="776D5ECB"/>
    <w:rsid w:val="777B070C"/>
    <w:rsid w:val="77825E27"/>
    <w:rsid w:val="77985EB5"/>
    <w:rsid w:val="77AF0B1E"/>
    <w:rsid w:val="77AF4E57"/>
    <w:rsid w:val="77C720FB"/>
    <w:rsid w:val="77C82912"/>
    <w:rsid w:val="77D71DE4"/>
    <w:rsid w:val="77DC4736"/>
    <w:rsid w:val="77E0531D"/>
    <w:rsid w:val="7802481B"/>
    <w:rsid w:val="78070A62"/>
    <w:rsid w:val="78170A56"/>
    <w:rsid w:val="78255CC9"/>
    <w:rsid w:val="78283DB6"/>
    <w:rsid w:val="782C56E9"/>
    <w:rsid w:val="782E527C"/>
    <w:rsid w:val="783766C3"/>
    <w:rsid w:val="78391644"/>
    <w:rsid w:val="783E691C"/>
    <w:rsid w:val="78411FAF"/>
    <w:rsid w:val="785D1817"/>
    <w:rsid w:val="785E3A60"/>
    <w:rsid w:val="787E524A"/>
    <w:rsid w:val="7889070D"/>
    <w:rsid w:val="78A10A2E"/>
    <w:rsid w:val="78A36030"/>
    <w:rsid w:val="78B9172D"/>
    <w:rsid w:val="78C13954"/>
    <w:rsid w:val="78C17BC0"/>
    <w:rsid w:val="78C42C51"/>
    <w:rsid w:val="78C84AC4"/>
    <w:rsid w:val="78C97F1A"/>
    <w:rsid w:val="78CA3E1C"/>
    <w:rsid w:val="78E25A6B"/>
    <w:rsid w:val="78F54F32"/>
    <w:rsid w:val="791740A3"/>
    <w:rsid w:val="791B4B12"/>
    <w:rsid w:val="79426EE3"/>
    <w:rsid w:val="795C2DBB"/>
    <w:rsid w:val="797073E0"/>
    <w:rsid w:val="79AB13D6"/>
    <w:rsid w:val="79AB4A88"/>
    <w:rsid w:val="79C36276"/>
    <w:rsid w:val="79CE33DB"/>
    <w:rsid w:val="79D50D9E"/>
    <w:rsid w:val="79FD4B66"/>
    <w:rsid w:val="79FF71B2"/>
    <w:rsid w:val="7A166EB6"/>
    <w:rsid w:val="7A490434"/>
    <w:rsid w:val="7A580617"/>
    <w:rsid w:val="7A5B6515"/>
    <w:rsid w:val="7A610131"/>
    <w:rsid w:val="7A7861BC"/>
    <w:rsid w:val="7A842979"/>
    <w:rsid w:val="7ABA32DC"/>
    <w:rsid w:val="7ACD2DB4"/>
    <w:rsid w:val="7AD30B24"/>
    <w:rsid w:val="7AFF100B"/>
    <w:rsid w:val="7B192006"/>
    <w:rsid w:val="7B271F47"/>
    <w:rsid w:val="7B3D7962"/>
    <w:rsid w:val="7B3F01D6"/>
    <w:rsid w:val="7B561CD1"/>
    <w:rsid w:val="7B6200F0"/>
    <w:rsid w:val="7B6A4D11"/>
    <w:rsid w:val="7B8D7603"/>
    <w:rsid w:val="7B8F5D0F"/>
    <w:rsid w:val="7BA73158"/>
    <w:rsid w:val="7BC04FD9"/>
    <w:rsid w:val="7BD0274D"/>
    <w:rsid w:val="7BE279AD"/>
    <w:rsid w:val="7BEF59E2"/>
    <w:rsid w:val="7C124BE5"/>
    <w:rsid w:val="7C185863"/>
    <w:rsid w:val="7C192B5A"/>
    <w:rsid w:val="7C205BA0"/>
    <w:rsid w:val="7C2350CC"/>
    <w:rsid w:val="7C3B2B18"/>
    <w:rsid w:val="7C3E78A7"/>
    <w:rsid w:val="7C6657CA"/>
    <w:rsid w:val="7C8C52F5"/>
    <w:rsid w:val="7C981B91"/>
    <w:rsid w:val="7C9F19AE"/>
    <w:rsid w:val="7CB90483"/>
    <w:rsid w:val="7CCA7501"/>
    <w:rsid w:val="7CF322DD"/>
    <w:rsid w:val="7CF45528"/>
    <w:rsid w:val="7D0A50BC"/>
    <w:rsid w:val="7D0E6523"/>
    <w:rsid w:val="7D1374BC"/>
    <w:rsid w:val="7D2A0B37"/>
    <w:rsid w:val="7D3A40F5"/>
    <w:rsid w:val="7D635658"/>
    <w:rsid w:val="7D7358BD"/>
    <w:rsid w:val="7D7D673C"/>
    <w:rsid w:val="7DC9417F"/>
    <w:rsid w:val="7DCA77A2"/>
    <w:rsid w:val="7DF434CB"/>
    <w:rsid w:val="7DFC17AB"/>
    <w:rsid w:val="7E590F57"/>
    <w:rsid w:val="7E6E2528"/>
    <w:rsid w:val="7E70621A"/>
    <w:rsid w:val="7E823DC5"/>
    <w:rsid w:val="7E8635FA"/>
    <w:rsid w:val="7E946D36"/>
    <w:rsid w:val="7E987425"/>
    <w:rsid w:val="7E9A4893"/>
    <w:rsid w:val="7EA8685D"/>
    <w:rsid w:val="7EB53AC5"/>
    <w:rsid w:val="7ED90380"/>
    <w:rsid w:val="7ED9476F"/>
    <w:rsid w:val="7EE85183"/>
    <w:rsid w:val="7EEB0C4E"/>
    <w:rsid w:val="7EFF604C"/>
    <w:rsid w:val="7F151E76"/>
    <w:rsid w:val="7F353E72"/>
    <w:rsid w:val="7F6711B1"/>
    <w:rsid w:val="7F875650"/>
    <w:rsid w:val="7F934A71"/>
    <w:rsid w:val="7FAD2ED8"/>
    <w:rsid w:val="7FF53ECE"/>
    <w:rsid w:val="7FFB22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0"/>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3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32"/>
    <w:qFormat/>
    <w:uiPriority w:val="0"/>
    <w:pPr>
      <w:keepNext/>
      <w:keepLines/>
      <w:spacing w:line="413" w:lineRule="auto"/>
      <w:jc w:val="left"/>
      <w:outlineLvl w:val="2"/>
    </w:pPr>
    <w:rPr>
      <w:rFonts w:ascii="Calibri" w:hAnsi="Calibri" w:eastAsia="宋体" w:cs="Times New Roman"/>
      <w:b/>
      <w:sz w:val="32"/>
    </w:rPr>
  </w:style>
  <w:style w:type="paragraph" w:styleId="5">
    <w:name w:val="heading 4"/>
    <w:basedOn w:val="1"/>
    <w:next w:val="1"/>
    <w:link w:val="33"/>
    <w:qFormat/>
    <w:uiPriority w:val="0"/>
    <w:pPr>
      <w:keepNext/>
      <w:keepLines/>
      <w:spacing w:before="280" w:after="290" w:line="372" w:lineRule="auto"/>
      <w:outlineLvl w:val="3"/>
    </w:pPr>
    <w:rPr>
      <w:rFonts w:ascii="Arial" w:hAnsi="Arial" w:eastAsia="黑体" w:cs="Times New Roman"/>
      <w:b/>
      <w:sz w:val="28"/>
    </w:rPr>
  </w:style>
  <w:style w:type="character" w:default="1" w:styleId="24">
    <w:name w:val="Default Paragraph Font"/>
    <w:qFormat/>
    <w:uiPriority w:val="0"/>
    <w:rPr>
      <w:rFonts w:ascii="Times New Roman" w:hAnsi="Times New Roman" w:eastAsia="宋体" w:cs="Times New Roman"/>
    </w:rPr>
  </w:style>
  <w:style w:type="table" w:default="1" w:styleId="22">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6">
    <w:name w:val="toc 7"/>
    <w:basedOn w:val="1"/>
    <w:next w:val="1"/>
    <w:link w:val="34"/>
    <w:qFormat/>
    <w:uiPriority w:val="0"/>
    <w:pPr>
      <w:ind w:left="2520" w:leftChars="1200"/>
    </w:pPr>
    <w:rPr>
      <w:rFonts w:ascii="Calibri" w:hAnsi="Calibri" w:eastAsia="宋体" w:cs="Times New Roman"/>
    </w:rPr>
  </w:style>
  <w:style w:type="paragraph" w:styleId="7">
    <w:name w:val="Document Map"/>
    <w:basedOn w:val="1"/>
    <w:link w:val="35"/>
    <w:qFormat/>
    <w:uiPriority w:val="0"/>
    <w:rPr>
      <w:rFonts w:ascii="宋体" w:hAnsi="Calibri" w:eastAsia="宋体" w:cs="Times New Roman"/>
      <w:sz w:val="18"/>
      <w:szCs w:val="18"/>
    </w:rPr>
  </w:style>
  <w:style w:type="paragraph" w:styleId="8">
    <w:name w:val="annotation text"/>
    <w:basedOn w:val="1"/>
    <w:qFormat/>
    <w:uiPriority w:val="0"/>
    <w:pPr>
      <w:jc w:val="left"/>
    </w:pPr>
  </w:style>
  <w:style w:type="paragraph" w:styleId="9">
    <w:name w:val="toc 5"/>
    <w:basedOn w:val="1"/>
    <w:next w:val="1"/>
    <w:qFormat/>
    <w:uiPriority w:val="0"/>
    <w:pPr>
      <w:ind w:left="1680" w:leftChars="800"/>
    </w:pPr>
    <w:rPr>
      <w:rFonts w:ascii="Calibri" w:hAnsi="Calibri" w:eastAsia="宋体" w:cs="Times New Roman"/>
    </w:rPr>
  </w:style>
  <w:style w:type="paragraph" w:styleId="10">
    <w:name w:val="toc 3"/>
    <w:basedOn w:val="1"/>
    <w:next w:val="1"/>
    <w:qFormat/>
    <w:uiPriority w:val="0"/>
    <w:pPr>
      <w:ind w:left="840" w:leftChars="400"/>
    </w:pPr>
    <w:rPr>
      <w:rFonts w:ascii="Calibri" w:hAnsi="Calibri" w:eastAsia="宋体" w:cs="Times New Roman"/>
    </w:rPr>
  </w:style>
  <w:style w:type="paragraph" w:styleId="11">
    <w:name w:val="toc 8"/>
    <w:basedOn w:val="1"/>
    <w:next w:val="1"/>
    <w:qFormat/>
    <w:uiPriority w:val="0"/>
    <w:pPr>
      <w:ind w:left="2940" w:leftChars="1400"/>
    </w:pPr>
    <w:rPr>
      <w:rFonts w:ascii="Calibri" w:hAnsi="Calibri" w:eastAsia="宋体" w:cs="Times New Roman"/>
    </w:rPr>
  </w:style>
  <w:style w:type="paragraph" w:styleId="12">
    <w:name w:val="Date"/>
    <w:basedOn w:val="1"/>
    <w:next w:val="1"/>
    <w:link w:val="36"/>
    <w:qFormat/>
    <w:uiPriority w:val="0"/>
    <w:pPr>
      <w:ind w:left="100" w:leftChars="2500"/>
    </w:pPr>
    <w:rPr>
      <w:rFonts w:ascii="Calibri" w:hAnsi="Calibri" w:eastAsia="宋体" w:cs="Times New Roman"/>
    </w:rPr>
  </w:style>
  <w:style w:type="paragraph" w:styleId="13">
    <w:name w:val="Balloon Text"/>
    <w:basedOn w:val="1"/>
    <w:link w:val="37"/>
    <w:qFormat/>
    <w:uiPriority w:val="0"/>
    <w:rPr>
      <w:rFonts w:ascii="Times New Roman" w:hAnsi="Times New Roman" w:eastAsia="宋体" w:cs="Times New Roman"/>
      <w:sz w:val="18"/>
      <w:szCs w:val="18"/>
    </w:rPr>
  </w:style>
  <w:style w:type="paragraph" w:styleId="14">
    <w:name w:val="footer"/>
    <w:basedOn w:val="1"/>
    <w:link w:val="38"/>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5">
    <w:name w:val="header"/>
    <w:basedOn w:val="1"/>
    <w:link w:val="39"/>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toc 1"/>
    <w:basedOn w:val="1"/>
    <w:next w:val="1"/>
    <w:qFormat/>
    <w:uiPriority w:val="0"/>
    <w:rPr>
      <w:rFonts w:ascii="Calibri" w:hAnsi="Calibri" w:eastAsia="宋体" w:cs="Times New Roman"/>
    </w:rPr>
  </w:style>
  <w:style w:type="paragraph" w:styleId="17">
    <w:name w:val="toc 4"/>
    <w:basedOn w:val="1"/>
    <w:next w:val="1"/>
    <w:qFormat/>
    <w:uiPriority w:val="0"/>
    <w:pPr>
      <w:ind w:left="1260" w:leftChars="600"/>
    </w:pPr>
    <w:rPr>
      <w:rFonts w:ascii="Calibri" w:hAnsi="Calibri" w:eastAsia="宋体" w:cs="Times New Roman"/>
    </w:rPr>
  </w:style>
  <w:style w:type="paragraph" w:styleId="18">
    <w:name w:val="toc 6"/>
    <w:basedOn w:val="1"/>
    <w:next w:val="1"/>
    <w:qFormat/>
    <w:uiPriority w:val="0"/>
    <w:pPr>
      <w:ind w:left="2100" w:leftChars="1000"/>
    </w:pPr>
    <w:rPr>
      <w:rFonts w:ascii="Calibri" w:hAnsi="Calibri" w:eastAsia="宋体" w:cs="Times New Roman"/>
    </w:rPr>
  </w:style>
  <w:style w:type="paragraph" w:styleId="19">
    <w:name w:val="toc 2"/>
    <w:basedOn w:val="1"/>
    <w:next w:val="1"/>
    <w:qFormat/>
    <w:uiPriority w:val="0"/>
    <w:pPr>
      <w:ind w:left="420" w:leftChars="200"/>
    </w:pPr>
    <w:rPr>
      <w:rFonts w:ascii="Calibri" w:hAnsi="Calibri" w:eastAsia="宋体" w:cs="Times New Roman"/>
    </w:rPr>
  </w:style>
  <w:style w:type="paragraph" w:styleId="20">
    <w:name w:val="toc 9"/>
    <w:basedOn w:val="1"/>
    <w:next w:val="1"/>
    <w:qFormat/>
    <w:uiPriority w:val="0"/>
    <w:pPr>
      <w:ind w:left="3360" w:leftChars="1600"/>
    </w:pPr>
    <w:rPr>
      <w:rFonts w:ascii="Calibri" w:hAnsi="Calibri" w:eastAsia="宋体" w:cs="Times New Roman"/>
    </w:rPr>
  </w:style>
  <w:style w:type="paragraph" w:styleId="2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23">
    <w:name w:val="Table Grid"/>
    <w:basedOn w:val="2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0"/>
    <w:rPr>
      <w:rFonts w:ascii="Times New Roman" w:hAnsi="Times New Roman" w:eastAsia="宋体" w:cs="Times New Roman"/>
      <w:b/>
      <w:bCs/>
    </w:rPr>
  </w:style>
  <w:style w:type="character" w:styleId="26">
    <w:name w:val="FollowedHyperlink"/>
    <w:qFormat/>
    <w:uiPriority w:val="0"/>
    <w:rPr>
      <w:rFonts w:ascii="Times New Roman" w:hAnsi="Times New Roman" w:eastAsia="宋体" w:cs="Times New Roman"/>
      <w:color w:val="0D519C"/>
      <w:u w:val="none"/>
    </w:rPr>
  </w:style>
  <w:style w:type="character" w:styleId="27">
    <w:name w:val="Emphasis"/>
    <w:qFormat/>
    <w:uiPriority w:val="0"/>
    <w:rPr>
      <w:rFonts w:ascii="Times New Roman" w:hAnsi="Times New Roman" w:eastAsia="宋体" w:cs="Times New Roman"/>
    </w:rPr>
  </w:style>
  <w:style w:type="character" w:styleId="28">
    <w:name w:val="Hyperlink"/>
    <w:qFormat/>
    <w:uiPriority w:val="0"/>
    <w:rPr>
      <w:rFonts w:ascii="Times New Roman" w:hAnsi="Times New Roman" w:eastAsia="宋体" w:cs="Times New Roman"/>
      <w:color w:val="0563C1"/>
      <w:u w:val="single"/>
    </w:rPr>
  </w:style>
  <w:style w:type="character" w:styleId="29">
    <w:name w:val="HTML Cite"/>
    <w:qFormat/>
    <w:uiPriority w:val="0"/>
    <w:rPr>
      <w:rFonts w:ascii="Times New Roman" w:hAnsi="Times New Roman" w:eastAsia="宋体" w:cs="Times New Roman"/>
      <w:color w:val="008000"/>
    </w:rPr>
  </w:style>
  <w:style w:type="character" w:customStyle="1" w:styleId="30">
    <w:name w:val="标题 1 Char"/>
    <w:link w:val="2"/>
    <w:qFormat/>
    <w:uiPriority w:val="0"/>
    <w:rPr>
      <w:rFonts w:ascii="Calibri" w:hAnsi="Calibri" w:eastAsia="宋体" w:cs="Times New Roman"/>
      <w:b/>
      <w:bCs/>
      <w:kern w:val="44"/>
      <w:sz w:val="44"/>
      <w:szCs w:val="44"/>
    </w:rPr>
  </w:style>
  <w:style w:type="character" w:customStyle="1" w:styleId="31">
    <w:name w:val="标题 2 Char"/>
    <w:link w:val="3"/>
    <w:qFormat/>
    <w:uiPriority w:val="0"/>
    <w:rPr>
      <w:rFonts w:ascii="Cambria" w:hAnsi="Cambria" w:eastAsia="宋体" w:cs="Times New Roman"/>
      <w:b/>
      <w:bCs/>
      <w:sz w:val="32"/>
      <w:szCs w:val="32"/>
    </w:rPr>
  </w:style>
  <w:style w:type="character" w:customStyle="1" w:styleId="32">
    <w:name w:val="标题 3 Char"/>
    <w:basedOn w:val="24"/>
    <w:link w:val="4"/>
    <w:qFormat/>
    <w:uiPriority w:val="0"/>
    <w:rPr>
      <w:rFonts w:ascii="Calibri" w:hAnsi="Calibri" w:eastAsia="宋体" w:cs="Times New Roman"/>
      <w:b/>
      <w:sz w:val="32"/>
    </w:rPr>
  </w:style>
  <w:style w:type="character" w:customStyle="1" w:styleId="33">
    <w:name w:val="标题 4 Char"/>
    <w:link w:val="5"/>
    <w:qFormat/>
    <w:uiPriority w:val="0"/>
    <w:rPr>
      <w:rFonts w:ascii="Arial" w:hAnsi="Arial" w:eastAsia="黑体" w:cs="Times New Roman"/>
      <w:b/>
      <w:sz w:val="28"/>
    </w:rPr>
  </w:style>
  <w:style w:type="character" w:customStyle="1" w:styleId="34">
    <w:name w:val="目录 7 Char"/>
    <w:link w:val="6"/>
    <w:qFormat/>
    <w:uiPriority w:val="0"/>
    <w:rPr>
      <w:rFonts w:ascii="Calibri" w:hAnsi="Calibri" w:eastAsia="宋体" w:cs="Times New Roman"/>
    </w:rPr>
  </w:style>
  <w:style w:type="character" w:customStyle="1" w:styleId="35">
    <w:name w:val="文档结构图 Char"/>
    <w:link w:val="7"/>
    <w:qFormat/>
    <w:uiPriority w:val="0"/>
    <w:rPr>
      <w:rFonts w:ascii="宋体" w:hAnsi="Calibri" w:eastAsia="宋体" w:cs="Times New Roman"/>
      <w:sz w:val="18"/>
      <w:szCs w:val="18"/>
    </w:rPr>
  </w:style>
  <w:style w:type="character" w:customStyle="1" w:styleId="36">
    <w:name w:val="日期 Char"/>
    <w:link w:val="12"/>
    <w:qFormat/>
    <w:uiPriority w:val="0"/>
    <w:rPr>
      <w:rFonts w:ascii="Calibri" w:hAnsi="Calibri" w:eastAsia="宋体" w:cs="Times New Roman"/>
    </w:rPr>
  </w:style>
  <w:style w:type="character" w:customStyle="1" w:styleId="37">
    <w:name w:val="批注框文本 Char"/>
    <w:link w:val="13"/>
    <w:qFormat/>
    <w:uiPriority w:val="0"/>
    <w:rPr>
      <w:rFonts w:ascii="Times New Roman" w:hAnsi="Times New Roman" w:eastAsia="宋体" w:cs="Times New Roman"/>
      <w:sz w:val="18"/>
      <w:szCs w:val="18"/>
    </w:rPr>
  </w:style>
  <w:style w:type="character" w:customStyle="1" w:styleId="38">
    <w:name w:val="页脚 Char"/>
    <w:link w:val="14"/>
    <w:qFormat/>
    <w:uiPriority w:val="0"/>
    <w:rPr>
      <w:rFonts w:ascii="Times New Roman" w:hAnsi="Times New Roman" w:eastAsia="宋体" w:cs="Times New Roman"/>
      <w:sz w:val="18"/>
      <w:szCs w:val="18"/>
    </w:rPr>
  </w:style>
  <w:style w:type="character" w:customStyle="1" w:styleId="39">
    <w:name w:val="页眉 Char"/>
    <w:link w:val="15"/>
    <w:qFormat/>
    <w:uiPriority w:val="0"/>
    <w:rPr>
      <w:rFonts w:ascii="Times New Roman" w:hAnsi="Times New Roman" w:eastAsia="宋体" w:cs="Times New Roman"/>
      <w:sz w:val="18"/>
      <w:szCs w:val="18"/>
    </w:rPr>
  </w:style>
  <w:style w:type="character" w:customStyle="1" w:styleId="40">
    <w:name w:val="无间隔 Char"/>
    <w:link w:val="41"/>
    <w:qFormat/>
    <w:uiPriority w:val="0"/>
    <w:rPr>
      <w:rFonts w:ascii="Calibri" w:hAnsi="Calibri" w:eastAsia="宋体" w:cs="Times New Roman"/>
      <w:color w:val="000000"/>
      <w:kern w:val="0"/>
      <w:sz w:val="20"/>
      <w:szCs w:val="20"/>
    </w:rPr>
  </w:style>
  <w:style w:type="paragraph" w:customStyle="1" w:styleId="41">
    <w:name w:val="无间隔1"/>
    <w:basedOn w:val="1"/>
    <w:link w:val="40"/>
    <w:qFormat/>
    <w:uiPriority w:val="0"/>
    <w:pPr>
      <w:widowControl/>
      <w:jc w:val="left"/>
    </w:pPr>
    <w:rPr>
      <w:rFonts w:ascii="Calibri" w:hAnsi="Calibri" w:eastAsia="宋体" w:cs="Times New Roman"/>
      <w:color w:val="000000"/>
      <w:kern w:val="0"/>
      <w:sz w:val="20"/>
      <w:szCs w:val="20"/>
    </w:rPr>
  </w:style>
  <w:style w:type="character" w:customStyle="1" w:styleId="42">
    <w:name w:val="font91"/>
    <w:qFormat/>
    <w:uiPriority w:val="0"/>
    <w:rPr>
      <w:rFonts w:ascii="Calibri" w:hAnsi="Calibri" w:eastAsia="宋体" w:cs="Calibri"/>
      <w:color w:val="000000"/>
      <w:sz w:val="20"/>
      <w:szCs w:val="20"/>
      <w:u w:val="none"/>
    </w:rPr>
  </w:style>
  <w:style w:type="character" w:customStyle="1" w:styleId="43">
    <w:name w:val="font31"/>
    <w:qFormat/>
    <w:uiPriority w:val="0"/>
    <w:rPr>
      <w:rFonts w:hint="eastAsia" w:ascii="宋体" w:hAnsi="宋体" w:eastAsia="宋体" w:cs="宋体"/>
      <w:color w:val="000000"/>
      <w:sz w:val="21"/>
      <w:szCs w:val="21"/>
      <w:u w:val="none"/>
    </w:rPr>
  </w:style>
  <w:style w:type="character" w:customStyle="1" w:styleId="44">
    <w:name w:val="font01"/>
    <w:qFormat/>
    <w:uiPriority w:val="0"/>
    <w:rPr>
      <w:rFonts w:ascii="Calibri" w:hAnsi="Calibri" w:eastAsia="宋体" w:cs="Calibri"/>
      <w:color w:val="000000"/>
      <w:sz w:val="21"/>
      <w:szCs w:val="21"/>
      <w:u w:val="single"/>
    </w:rPr>
  </w:style>
  <w:style w:type="character" w:customStyle="1" w:styleId="45">
    <w:name w:val="bds_nopic"/>
    <w:qFormat/>
    <w:uiPriority w:val="0"/>
    <w:rPr>
      <w:rFonts w:ascii="Times New Roman" w:hAnsi="Times New Roman" w:eastAsia="宋体" w:cs="Times New Roman"/>
    </w:rPr>
  </w:style>
  <w:style w:type="character" w:customStyle="1" w:styleId="46">
    <w:name w:val="font191"/>
    <w:qFormat/>
    <w:uiPriority w:val="0"/>
    <w:rPr>
      <w:rFonts w:hint="default" w:ascii="Calibri" w:hAnsi="Calibri" w:eastAsia="宋体" w:cs="Calibri"/>
      <w:color w:val="000000"/>
      <w:sz w:val="20"/>
      <w:szCs w:val="20"/>
      <w:u w:val="none"/>
    </w:rPr>
  </w:style>
  <w:style w:type="character" w:customStyle="1" w:styleId="47">
    <w:name w:val="font22"/>
    <w:qFormat/>
    <w:uiPriority w:val="0"/>
    <w:rPr>
      <w:rFonts w:hint="eastAsia" w:ascii="宋体" w:hAnsi="宋体" w:eastAsia="宋体" w:cs="宋体"/>
      <w:color w:val="000000"/>
      <w:sz w:val="20"/>
      <w:szCs w:val="20"/>
      <w:u w:val="none"/>
    </w:rPr>
  </w:style>
  <w:style w:type="character" w:customStyle="1" w:styleId="48">
    <w:name w:val="font21"/>
    <w:qFormat/>
    <w:uiPriority w:val="0"/>
    <w:rPr>
      <w:rFonts w:hint="eastAsia" w:ascii="宋体" w:hAnsi="宋体" w:eastAsia="宋体" w:cs="宋体"/>
      <w:color w:val="000000"/>
      <w:sz w:val="21"/>
      <w:szCs w:val="21"/>
      <w:u w:val="none"/>
    </w:rPr>
  </w:style>
  <w:style w:type="character" w:customStyle="1" w:styleId="49">
    <w:name w:val="font151"/>
    <w:basedOn w:val="24"/>
    <w:qFormat/>
    <w:uiPriority w:val="0"/>
    <w:rPr>
      <w:rFonts w:hint="eastAsia" w:ascii="宋体" w:hAnsi="宋体" w:eastAsia="宋体" w:cs="宋体"/>
      <w:color w:val="000000"/>
      <w:sz w:val="20"/>
      <w:szCs w:val="20"/>
      <w:u w:val="none"/>
    </w:rPr>
  </w:style>
  <w:style w:type="character" w:customStyle="1" w:styleId="50">
    <w:name w:val="bds_more"/>
    <w:qFormat/>
    <w:uiPriority w:val="0"/>
    <w:rPr>
      <w:rFonts w:ascii="Times New Roman" w:hAnsi="Times New Roman" w:eastAsia="宋体" w:cs="Times New Roman"/>
    </w:rPr>
  </w:style>
  <w:style w:type="character" w:customStyle="1" w:styleId="51">
    <w:name w:val="font131"/>
    <w:qFormat/>
    <w:uiPriority w:val="0"/>
    <w:rPr>
      <w:rFonts w:hint="default" w:ascii="Calibri" w:hAnsi="Calibri" w:eastAsia="宋体" w:cs="Calibri"/>
      <w:color w:val="000000"/>
      <w:sz w:val="20"/>
      <w:szCs w:val="20"/>
      <w:u w:val="none"/>
    </w:rPr>
  </w:style>
  <w:style w:type="character" w:customStyle="1" w:styleId="52">
    <w:name w:val="font121"/>
    <w:basedOn w:val="24"/>
    <w:qFormat/>
    <w:uiPriority w:val="0"/>
    <w:rPr>
      <w:rFonts w:hint="eastAsia" w:ascii="宋体" w:hAnsi="宋体" w:eastAsia="宋体" w:cs="宋体"/>
      <w:color w:val="7030A0"/>
      <w:sz w:val="21"/>
      <w:szCs w:val="21"/>
      <w:u w:val="none"/>
    </w:rPr>
  </w:style>
  <w:style w:type="character" w:customStyle="1" w:styleId="53">
    <w:name w:val="font211"/>
    <w:qFormat/>
    <w:uiPriority w:val="0"/>
    <w:rPr>
      <w:rFonts w:ascii="Calibri" w:hAnsi="Calibri" w:eastAsia="宋体" w:cs="Calibri"/>
      <w:color w:val="000000"/>
      <w:sz w:val="18"/>
      <w:szCs w:val="18"/>
      <w:u w:val="none"/>
    </w:rPr>
  </w:style>
  <w:style w:type="character" w:customStyle="1" w:styleId="54">
    <w:name w:val="bds_more2"/>
    <w:qFormat/>
    <w:uiPriority w:val="0"/>
    <w:rPr>
      <w:rFonts w:ascii="Times New Roman" w:hAnsi="Times New Roman" w:eastAsia="宋体" w:cs="Times New Roman"/>
    </w:rPr>
  </w:style>
  <w:style w:type="character" w:customStyle="1" w:styleId="55">
    <w:name w:val="font171"/>
    <w:qFormat/>
    <w:uiPriority w:val="0"/>
    <w:rPr>
      <w:rFonts w:hint="eastAsia" w:ascii="宋体" w:hAnsi="宋体" w:eastAsia="宋体" w:cs="宋体"/>
      <w:color w:val="000000"/>
      <w:sz w:val="20"/>
      <w:szCs w:val="20"/>
      <w:u w:val="none"/>
    </w:rPr>
  </w:style>
  <w:style w:type="character" w:customStyle="1" w:styleId="56">
    <w:name w:val="bds_nopic1"/>
    <w:qFormat/>
    <w:uiPriority w:val="0"/>
    <w:rPr>
      <w:rFonts w:ascii="Times New Roman" w:hAnsi="Times New Roman" w:eastAsia="宋体" w:cs="Times New Roman"/>
    </w:rPr>
  </w:style>
  <w:style w:type="character" w:customStyle="1" w:styleId="57">
    <w:name w:val="font71"/>
    <w:qFormat/>
    <w:uiPriority w:val="0"/>
    <w:rPr>
      <w:rFonts w:hint="default" w:ascii="仿宋_GB2312" w:hAnsi="Times New Roman" w:eastAsia="仿宋_GB2312" w:cs="仿宋_GB2312"/>
      <w:color w:val="000000"/>
      <w:sz w:val="20"/>
      <w:szCs w:val="20"/>
      <w:u w:val="none"/>
    </w:rPr>
  </w:style>
  <w:style w:type="character" w:customStyle="1" w:styleId="58">
    <w:name w:val="font51"/>
    <w:qFormat/>
    <w:uiPriority w:val="0"/>
    <w:rPr>
      <w:rFonts w:hint="eastAsia" w:ascii="宋体" w:hAnsi="宋体" w:eastAsia="宋体" w:cs="宋体"/>
      <w:color w:val="000000"/>
      <w:sz w:val="22"/>
      <w:szCs w:val="22"/>
      <w:u w:val="none"/>
    </w:rPr>
  </w:style>
  <w:style w:type="character" w:customStyle="1" w:styleId="59">
    <w:name w:val="font41"/>
    <w:qFormat/>
    <w:uiPriority w:val="0"/>
    <w:rPr>
      <w:rFonts w:hint="eastAsia" w:ascii="宋体" w:hAnsi="宋体" w:eastAsia="宋体" w:cs="宋体"/>
      <w:color w:val="000000"/>
      <w:sz w:val="22"/>
      <w:szCs w:val="22"/>
      <w:u w:val="none"/>
    </w:rPr>
  </w:style>
  <w:style w:type="character" w:customStyle="1" w:styleId="60">
    <w:name w:val="font61"/>
    <w:qFormat/>
    <w:uiPriority w:val="0"/>
    <w:rPr>
      <w:rFonts w:hint="eastAsia" w:ascii="宋体" w:hAnsi="宋体" w:eastAsia="宋体" w:cs="宋体"/>
      <w:color w:val="000000"/>
      <w:sz w:val="21"/>
      <w:szCs w:val="21"/>
      <w:u w:val="none"/>
    </w:rPr>
  </w:style>
  <w:style w:type="character" w:customStyle="1" w:styleId="61">
    <w:name w:val="font161"/>
    <w:basedOn w:val="24"/>
    <w:qFormat/>
    <w:uiPriority w:val="0"/>
    <w:rPr>
      <w:rFonts w:hint="default" w:ascii="Arial" w:hAnsi="Arial" w:cs="Arial"/>
      <w:color w:val="000000"/>
      <w:sz w:val="24"/>
      <w:szCs w:val="24"/>
      <w:u w:val="none"/>
    </w:rPr>
  </w:style>
  <w:style w:type="character" w:customStyle="1" w:styleId="62">
    <w:name w:val="font122"/>
    <w:basedOn w:val="24"/>
    <w:qFormat/>
    <w:uiPriority w:val="0"/>
    <w:rPr>
      <w:rFonts w:hint="eastAsia" w:ascii="宋体" w:hAnsi="宋体" w:eastAsia="宋体" w:cs="宋体"/>
      <w:color w:val="7030A0"/>
      <w:sz w:val="21"/>
      <w:szCs w:val="21"/>
      <w:u w:val="none"/>
    </w:rPr>
  </w:style>
  <w:style w:type="character" w:customStyle="1" w:styleId="63">
    <w:name w:val="font112"/>
    <w:basedOn w:val="24"/>
    <w:qFormat/>
    <w:uiPriority w:val="0"/>
    <w:rPr>
      <w:rFonts w:hint="default" w:ascii="Times New Roman" w:hAnsi="Times New Roman" w:cs="Times New Roman"/>
      <w:color w:val="FF0000"/>
      <w:sz w:val="20"/>
      <w:szCs w:val="20"/>
      <w:u w:val="none"/>
    </w:rPr>
  </w:style>
  <w:style w:type="character" w:customStyle="1" w:styleId="64">
    <w:name w:val="font101"/>
    <w:qFormat/>
    <w:uiPriority w:val="0"/>
    <w:rPr>
      <w:rFonts w:hint="eastAsia" w:ascii="宋体" w:hAnsi="宋体" w:eastAsia="宋体" w:cs="宋体"/>
      <w:color w:val="7030A0"/>
      <w:sz w:val="20"/>
      <w:szCs w:val="20"/>
      <w:u w:val="none"/>
    </w:rPr>
  </w:style>
  <w:style w:type="character" w:customStyle="1" w:styleId="65">
    <w:name w:val="font81"/>
    <w:basedOn w:val="24"/>
    <w:qFormat/>
    <w:uiPriority w:val="0"/>
    <w:rPr>
      <w:rFonts w:hint="default" w:ascii="Times New Roman" w:hAnsi="Times New Roman" w:cs="Times New Roman"/>
      <w:color w:val="FF0000"/>
      <w:sz w:val="21"/>
      <w:szCs w:val="21"/>
      <w:u w:val="none"/>
    </w:rPr>
  </w:style>
  <w:style w:type="character" w:customStyle="1" w:styleId="66">
    <w:name w:val="bds_more1"/>
    <w:qFormat/>
    <w:uiPriority w:val="0"/>
    <w:rPr>
      <w:rFonts w:hint="eastAsia" w:ascii="宋体" w:hAnsi="宋体" w:eastAsia="宋体" w:cs="宋体"/>
    </w:rPr>
  </w:style>
  <w:style w:type="character" w:customStyle="1" w:styleId="67">
    <w:name w:val="bds_nopic2"/>
    <w:qFormat/>
    <w:uiPriority w:val="0"/>
    <w:rPr>
      <w:rFonts w:ascii="Times New Roman" w:hAnsi="Times New Roman" w:eastAsia="宋体" w:cs="Times New Roman"/>
    </w:rPr>
  </w:style>
  <w:style w:type="character" w:customStyle="1" w:styleId="68">
    <w:name w:val="font111"/>
    <w:qFormat/>
    <w:uiPriority w:val="0"/>
    <w:rPr>
      <w:rFonts w:hint="eastAsia" w:ascii="宋体" w:hAnsi="宋体" w:eastAsia="宋体" w:cs="宋体"/>
      <w:color w:val="000000"/>
      <w:sz w:val="20"/>
      <w:szCs w:val="20"/>
      <w:u w:val="none"/>
    </w:rPr>
  </w:style>
  <w:style w:type="character" w:customStyle="1" w:styleId="69">
    <w:name w:val="font11"/>
    <w:qFormat/>
    <w:uiPriority w:val="0"/>
    <w:rPr>
      <w:rFonts w:hint="default" w:ascii="Calibri" w:hAnsi="Calibri" w:eastAsia="宋体" w:cs="Calibri"/>
      <w:color w:val="000000"/>
      <w:sz w:val="21"/>
      <w:szCs w:val="21"/>
      <w:u w:val="none"/>
    </w:rPr>
  </w:style>
  <w:style w:type="character" w:customStyle="1" w:styleId="70">
    <w:name w:val="font181"/>
    <w:qFormat/>
    <w:uiPriority w:val="0"/>
    <w:rPr>
      <w:rFonts w:hint="eastAsia" w:ascii="宋体" w:hAnsi="宋体" w:eastAsia="宋体" w:cs="宋体"/>
      <w:color w:val="000000"/>
      <w:sz w:val="18"/>
      <w:szCs w:val="18"/>
      <w:u w:val="none"/>
      <w:vertAlign w:val="superscript"/>
    </w:rPr>
  </w:style>
  <w:style w:type="paragraph" w:customStyle="1" w:styleId="71">
    <w:name w:val="xl66"/>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0"/>
      <w:szCs w:val="20"/>
    </w:rPr>
  </w:style>
  <w:style w:type="paragraph" w:customStyle="1" w:styleId="72">
    <w:name w:val="xl68"/>
    <w:basedOn w:val="1"/>
    <w:qFormat/>
    <w:uiPriority w:val="0"/>
    <w:pPr>
      <w:widowControl/>
      <w:pBdr>
        <w:top w:val="single" w:color="auto" w:sz="8"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0"/>
      <w:szCs w:val="20"/>
    </w:rPr>
  </w:style>
  <w:style w:type="paragraph" w:customStyle="1" w:styleId="73">
    <w:name w:val="样式1"/>
    <w:basedOn w:val="1"/>
    <w:qFormat/>
    <w:uiPriority w:val="0"/>
    <w:pPr>
      <w:spacing w:line="300" w:lineRule="exact"/>
    </w:pPr>
    <w:rPr>
      <w:rFonts w:ascii="Calibri" w:hAnsi="Calibri" w:eastAsia="宋体" w:cs="Times New Roman"/>
    </w:rPr>
  </w:style>
  <w:style w:type="paragraph" w:customStyle="1" w:styleId="7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FF0000"/>
      <w:kern w:val="0"/>
      <w:sz w:val="20"/>
      <w:szCs w:val="20"/>
    </w:rPr>
  </w:style>
  <w:style w:type="paragraph" w:customStyle="1" w:styleId="7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77">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78">
    <w:name w:val="font12"/>
    <w:basedOn w:val="1"/>
    <w:qFormat/>
    <w:uiPriority w:val="0"/>
    <w:pPr>
      <w:widowControl/>
      <w:spacing w:before="100" w:beforeAutospacing="1" w:after="100" w:afterAutospacing="1"/>
      <w:jc w:val="left"/>
    </w:pPr>
    <w:rPr>
      <w:rFonts w:ascii="Calibri" w:hAnsi="Calibri" w:eastAsia="宋体" w:cs="Calibri"/>
      <w:color w:val="000000"/>
      <w:kern w:val="0"/>
      <w:sz w:val="18"/>
      <w:szCs w:val="18"/>
    </w:rPr>
  </w:style>
  <w:style w:type="paragraph" w:customStyle="1" w:styleId="79">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0"/>
      <w:szCs w:val="20"/>
    </w:rPr>
  </w:style>
  <w:style w:type="paragraph" w:customStyle="1" w:styleId="80">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81">
    <w:name w:val="xl6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0"/>
      <w:szCs w:val="20"/>
    </w:rPr>
  </w:style>
  <w:style w:type="paragraph" w:customStyle="1" w:styleId="82">
    <w:name w:val="列出段落4"/>
    <w:basedOn w:val="1"/>
    <w:qFormat/>
    <w:uiPriority w:val="0"/>
    <w:pPr>
      <w:ind w:firstLine="420" w:firstLineChars="200"/>
    </w:pPr>
    <w:rPr>
      <w:rFonts w:ascii="Calibri" w:hAnsi="Calibri" w:eastAsia="宋体" w:cs="Times New Roman"/>
    </w:rPr>
  </w:style>
  <w:style w:type="paragraph" w:customStyle="1" w:styleId="83">
    <w:name w:val="xl72"/>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8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85">
    <w:name w:val="列出段落7"/>
    <w:basedOn w:val="1"/>
    <w:qFormat/>
    <w:uiPriority w:val="0"/>
    <w:pPr>
      <w:ind w:firstLine="420" w:firstLineChars="200"/>
    </w:pPr>
    <w:rPr>
      <w:rFonts w:ascii="Calibri" w:hAnsi="Calibri" w:eastAsia="宋体" w:cs="Times New Roman"/>
    </w:rPr>
  </w:style>
  <w:style w:type="paragraph" w:customStyle="1" w:styleId="86">
    <w:name w:val="列出段落5"/>
    <w:basedOn w:val="1"/>
    <w:qFormat/>
    <w:uiPriority w:val="0"/>
    <w:pPr>
      <w:ind w:firstLine="420" w:firstLineChars="200"/>
    </w:pPr>
    <w:rPr>
      <w:rFonts w:ascii="Calibri" w:hAnsi="Calibri" w:eastAsia="宋体" w:cs="Times New Roman"/>
    </w:rPr>
  </w:style>
  <w:style w:type="paragraph" w:customStyle="1" w:styleId="87">
    <w:name w:val="xl7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88">
    <w:name w:val="font9"/>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8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90">
    <w:name w:val="列出段落8"/>
    <w:basedOn w:val="1"/>
    <w:qFormat/>
    <w:uiPriority w:val="0"/>
    <w:pPr>
      <w:ind w:firstLine="420" w:firstLineChars="200"/>
    </w:pPr>
    <w:rPr>
      <w:rFonts w:ascii="Times New Roman" w:hAnsi="Times New Roman" w:eastAsia="宋体" w:cs="Times New Roman"/>
    </w:rPr>
  </w:style>
  <w:style w:type="paragraph" w:customStyle="1" w:styleId="91">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92">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93">
    <w:name w:val="列出段落12"/>
    <w:basedOn w:val="1"/>
    <w:qFormat/>
    <w:uiPriority w:val="0"/>
    <w:pPr>
      <w:ind w:firstLine="420" w:firstLineChars="200"/>
    </w:pPr>
    <w:rPr>
      <w:rFonts w:ascii="Calibri" w:hAnsi="Calibri" w:eastAsia="宋体" w:cs="Times New Roman"/>
    </w:rPr>
  </w:style>
  <w:style w:type="paragraph" w:customStyle="1" w:styleId="94">
    <w:name w:val="列出段落3"/>
    <w:basedOn w:val="1"/>
    <w:qFormat/>
    <w:uiPriority w:val="0"/>
    <w:pPr>
      <w:ind w:firstLine="420" w:firstLineChars="200"/>
    </w:pPr>
    <w:rPr>
      <w:rFonts w:ascii="Calibri" w:hAnsi="Calibri" w:eastAsia="宋体" w:cs="Times New Roman"/>
    </w:rPr>
  </w:style>
  <w:style w:type="paragraph" w:customStyle="1" w:styleId="95">
    <w:name w:val="列出段落6"/>
    <w:basedOn w:val="1"/>
    <w:qFormat/>
    <w:uiPriority w:val="0"/>
    <w:pPr>
      <w:ind w:firstLine="420" w:firstLineChars="200"/>
    </w:pPr>
    <w:rPr>
      <w:rFonts w:ascii="Calibri" w:hAnsi="Calibri" w:eastAsia="宋体" w:cs="Times New Roman"/>
    </w:rPr>
  </w:style>
  <w:style w:type="paragraph" w:customStyle="1" w:styleId="9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97">
    <w:name w:val="列出段落9"/>
    <w:basedOn w:val="1"/>
    <w:qFormat/>
    <w:uiPriority w:val="0"/>
    <w:pPr>
      <w:ind w:firstLine="420" w:firstLineChars="200"/>
    </w:pPr>
    <w:rPr>
      <w:rFonts w:ascii="Calibri" w:hAnsi="Calibri" w:eastAsia="宋体" w:cs="Times New Roman"/>
    </w:rPr>
  </w:style>
  <w:style w:type="paragraph" w:customStyle="1" w:styleId="98">
    <w:name w:val="xl85"/>
    <w:basedOn w:val="1"/>
    <w:qFormat/>
    <w:uiPriority w:val="0"/>
    <w:pPr>
      <w:widowControl/>
      <w:spacing w:before="100" w:beforeAutospacing="1" w:after="100" w:afterAutospacing="1"/>
      <w:jc w:val="center"/>
    </w:pPr>
    <w:rPr>
      <w:rFonts w:ascii="宋体" w:hAnsi="宋体" w:eastAsia="宋体" w:cs="宋体"/>
      <w:color w:val="000000"/>
      <w:kern w:val="0"/>
      <w:sz w:val="18"/>
      <w:szCs w:val="18"/>
    </w:rPr>
  </w:style>
  <w:style w:type="paragraph" w:customStyle="1" w:styleId="9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00">
    <w:name w:val="列出段落10"/>
    <w:basedOn w:val="1"/>
    <w:qFormat/>
    <w:uiPriority w:val="0"/>
    <w:pPr>
      <w:ind w:firstLine="420" w:firstLineChars="200"/>
    </w:pPr>
    <w:rPr>
      <w:rFonts w:ascii="Calibri" w:hAnsi="Calibri" w:eastAsia="宋体" w:cs="Times New Roman"/>
    </w:rPr>
  </w:style>
  <w:style w:type="paragraph" w:customStyle="1" w:styleId="101">
    <w:name w:val="列出段落11"/>
    <w:basedOn w:val="1"/>
    <w:qFormat/>
    <w:uiPriority w:val="0"/>
    <w:pPr>
      <w:ind w:firstLine="420" w:firstLineChars="200"/>
    </w:pPr>
    <w:rPr>
      <w:rFonts w:ascii="Calibri" w:hAnsi="Calibri" w:eastAsia="宋体" w:cs="Times New Roman"/>
    </w:rPr>
  </w:style>
  <w:style w:type="paragraph" w:customStyle="1" w:styleId="10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03">
    <w:name w:val="font10"/>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04">
    <w:name w:val="font7"/>
    <w:basedOn w:val="1"/>
    <w:qFormat/>
    <w:uiPriority w:val="0"/>
    <w:pPr>
      <w:widowControl/>
      <w:spacing w:before="100" w:beforeAutospacing="1" w:after="100" w:afterAutospacing="1"/>
      <w:jc w:val="left"/>
    </w:pPr>
    <w:rPr>
      <w:rFonts w:ascii="宋体" w:hAnsi="宋体" w:eastAsia="宋体" w:cs="宋体"/>
      <w:color w:val="000000"/>
      <w:kern w:val="0"/>
      <w:szCs w:val="21"/>
    </w:rPr>
  </w:style>
  <w:style w:type="paragraph" w:customStyle="1" w:styleId="105">
    <w:name w:val="列出段落1"/>
    <w:basedOn w:val="1"/>
    <w:qFormat/>
    <w:uiPriority w:val="0"/>
    <w:pPr>
      <w:ind w:firstLine="420" w:firstLineChars="200"/>
    </w:pPr>
    <w:rPr>
      <w:rFonts w:ascii="Calibri" w:hAnsi="Calibri" w:eastAsia="宋体" w:cs="Times New Roman"/>
    </w:rPr>
  </w:style>
  <w:style w:type="paragraph" w:customStyle="1" w:styleId="1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0"/>
      <w:szCs w:val="20"/>
    </w:rPr>
  </w:style>
  <w:style w:type="paragraph" w:customStyle="1" w:styleId="107">
    <w:name w:val="font8"/>
    <w:basedOn w:val="1"/>
    <w:qFormat/>
    <w:uiPriority w:val="0"/>
    <w:pPr>
      <w:widowControl/>
      <w:spacing w:before="100" w:beforeAutospacing="1" w:after="100" w:afterAutospacing="1"/>
      <w:jc w:val="left"/>
    </w:pPr>
    <w:rPr>
      <w:rFonts w:ascii="Calibri" w:hAnsi="Calibri" w:eastAsia="宋体" w:cs="Calibri"/>
      <w:color w:val="000000"/>
      <w:kern w:val="0"/>
      <w:szCs w:val="21"/>
    </w:rPr>
  </w:style>
  <w:style w:type="paragraph" w:customStyle="1" w:styleId="108">
    <w:name w:val="xl80"/>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09">
    <w:name w:val="xl9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10">
    <w:name w:val="列出段落2"/>
    <w:basedOn w:val="1"/>
    <w:qFormat/>
    <w:uiPriority w:val="0"/>
    <w:pPr>
      <w:ind w:firstLine="420" w:firstLineChars="200"/>
    </w:pPr>
    <w:rPr>
      <w:rFonts w:ascii="Calibri" w:hAnsi="Calibri" w:eastAsia="宋体" w:cs="Times New Roman"/>
    </w:rPr>
  </w:style>
  <w:style w:type="paragraph" w:customStyle="1" w:styleId="111">
    <w:name w:val="Default"/>
    <w:qFormat/>
    <w:uiPriority w:val="0"/>
    <w:pPr>
      <w:widowControl w:val="0"/>
      <w:autoSpaceDE w:val="0"/>
      <w:autoSpaceDN w:val="0"/>
      <w:adjustRightInd w:val="0"/>
    </w:pPr>
    <w:rPr>
      <w:rFonts w:ascii="宋体|鍼..." w:hAnsi="Calibri" w:eastAsia="宋体|鍼..." w:cs="宋体|鍼..."/>
      <w:color w:val="000000"/>
      <w:sz w:val="24"/>
      <w:szCs w:val="24"/>
      <w:lang w:val="en-US" w:eastAsia="zh-CN" w:bidi="ar-SA"/>
    </w:rPr>
  </w:style>
  <w:style w:type="paragraph" w:customStyle="1" w:styleId="112">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 w:val="20"/>
      <w:szCs w:val="20"/>
    </w:rPr>
  </w:style>
  <w:style w:type="paragraph" w:customStyle="1" w:styleId="113">
    <w:name w:val="xl8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11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18"/>
      <w:szCs w:val="18"/>
    </w:rPr>
  </w:style>
  <w:style w:type="paragraph" w:customStyle="1" w:styleId="11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0"/>
      <w:szCs w:val="20"/>
    </w:rPr>
  </w:style>
  <w:style w:type="paragraph" w:customStyle="1" w:styleId="116">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1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118">
    <w:name w:val="xl87"/>
    <w:basedOn w:val="1"/>
    <w:qFormat/>
    <w:uiPriority w:val="0"/>
    <w:pPr>
      <w:widowControl/>
      <w:spacing w:before="100" w:beforeAutospacing="1" w:after="100" w:afterAutospacing="1"/>
      <w:jc w:val="center"/>
    </w:pPr>
    <w:rPr>
      <w:rFonts w:ascii="宋体" w:hAnsi="宋体" w:eastAsia="宋体" w:cs="宋体"/>
      <w:kern w:val="0"/>
      <w:szCs w:val="21"/>
    </w:rPr>
  </w:style>
  <w:style w:type="table" w:customStyle="1" w:styleId="119">
    <w:name w:val="浅色底纹2"/>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BFBFBF"/>
      </w:tcPr>
    </w:tblStylePr>
    <w:tblStylePr w:type="band1Horz">
      <w:tcPr>
        <w:tcBorders>
          <w:top w:val="nil"/>
          <w:left w:val="nil"/>
          <w:bottom w:val="nil"/>
          <w:right w:val="nil"/>
          <w:insideH w:val="nil"/>
          <w:insideV w:val="nil"/>
          <w:tl2br w:val="nil"/>
          <w:tr2bl w:val="nil"/>
        </w:tcBorders>
        <w:shd w:val="clear" w:color="auto" w:fill="BFBFBF"/>
      </w:tcPr>
    </w:tblStylePr>
  </w:style>
  <w:style w:type="table" w:customStyle="1" w:styleId="120">
    <w:name w:val="浅色底纹1"/>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BFBFBF"/>
      </w:tcPr>
    </w:tblStylePr>
    <w:tblStylePr w:type="band1Horz">
      <w:tcPr>
        <w:tcBorders>
          <w:top w:val="nil"/>
          <w:left w:val="nil"/>
          <w:bottom w:val="nil"/>
          <w:right w:val="nil"/>
          <w:insideH w:val="nil"/>
          <w:insideV w:val="nil"/>
          <w:tl2br w:val="nil"/>
          <w:tr2bl w:val="nil"/>
        </w:tcBorders>
        <w:shd w:val="clear" w:color="auto" w:fill="BFBFBF"/>
      </w:tcPr>
    </w:tblStylePr>
  </w:style>
  <w:style w:type="table" w:customStyle="1" w:styleId="121">
    <w:name w:val="浅色底纹25"/>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122">
    <w:name w:val="浅色底纹3"/>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BFBFBF"/>
      </w:tcPr>
    </w:tblStylePr>
    <w:tblStylePr w:type="band1Horz">
      <w:tcPr>
        <w:tcBorders>
          <w:top w:val="nil"/>
          <w:left w:val="nil"/>
          <w:bottom w:val="nil"/>
          <w:right w:val="nil"/>
          <w:insideH w:val="nil"/>
          <w:insideV w:val="nil"/>
          <w:tl2br w:val="nil"/>
          <w:tr2bl w:val="nil"/>
        </w:tcBorders>
        <w:shd w:val="clear" w:color="auto" w:fill="BFBFBF"/>
      </w:tcPr>
    </w:tblStylePr>
  </w:style>
  <w:style w:type="table" w:customStyle="1" w:styleId="123">
    <w:name w:val="浅色底纹220"/>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124">
    <w:name w:val="网格型17"/>
    <w:basedOn w:val="2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5">
    <w:name w:val="浅色底纹11"/>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BFBFBF"/>
      </w:tcPr>
    </w:tblStylePr>
    <w:tblStylePr w:type="band1Horz">
      <w:tcPr>
        <w:tcBorders>
          <w:top w:val="nil"/>
          <w:left w:val="nil"/>
          <w:bottom w:val="nil"/>
          <w:right w:val="nil"/>
          <w:insideH w:val="nil"/>
          <w:insideV w:val="nil"/>
          <w:tl2br w:val="nil"/>
          <w:tr2bl w:val="nil"/>
        </w:tcBorders>
        <w:shd w:val="clear" w:color="auto" w:fill="BFBFBF"/>
      </w:tcPr>
    </w:tblStylePr>
  </w:style>
  <w:style w:type="table" w:customStyle="1" w:styleId="126">
    <w:name w:val="网格型16"/>
    <w:basedOn w:val="2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7">
    <w:name w:val="浅色底纹26"/>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128">
    <w:name w:val="网格型15"/>
    <w:basedOn w:val="2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9">
    <w:name w:val="网格型5"/>
    <w:basedOn w:val="2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30">
    <w:name w:val="浅色底纹219"/>
    <w:basedOn w:val="22"/>
    <w:qFormat/>
    <w:uiPriority w:val="0"/>
    <w:rPr>
      <w:rFonts w:ascii="Times New Roman" w:hAnsi="Times New Roman" w:eastAsia="宋体" w:cs="Times New Roman"/>
      <w:color w:val="000000"/>
      <w:kern w:val="0"/>
      <w:sz w:val="20"/>
      <w:szCs w:val="20"/>
    </w:rPr>
    <w:tblPr>
      <w:tblBorders>
        <w:top w:val="single" w:color="auto" w:sz="8" w:space="0"/>
        <w:bottom w:val="single" w:color="auto" w:sz="8" w:space="0"/>
      </w:tblBorders>
      <w:tblCellMar>
        <w:top w:w="0" w:type="dxa"/>
        <w:left w:w="108" w:type="dxa"/>
        <w:bottom w:w="0" w:type="dxa"/>
        <w:right w:w="108" w:type="dxa"/>
      </w:tblCellMar>
    </w:tblPr>
    <w:tblStylePr w:type="fir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lastRow">
      <w:pPr>
        <w:spacing w:before="0" w:after="0" w:line="240" w:lineRule="auto"/>
      </w:pPr>
      <w:tcPr>
        <w:tcBorders>
          <w:top w:val="single" w:color="auto" w:sz="8" w:space="0"/>
          <w:left w:val="nil"/>
          <w:bottom w:val="single" w:color="auto" w:sz="8" w:space="0"/>
          <w:right w:val="nil"/>
          <w:insideH w:val="nil"/>
          <w:insideV w:val="nil"/>
          <w:tl2br w:val="nil"/>
          <w:tr2bl w:val="nil"/>
        </w:tcBorders>
      </w:tcPr>
    </w:tblStylePr>
    <w:tblStylePr w:type="firstCol"/>
    <w:tblStylePr w:type="lastCol"/>
    <w:tblStylePr w:type="band1Vert">
      <w:tcPr>
        <w:tcBorders>
          <w:top w:val="nil"/>
          <w:left w:val="nil"/>
          <w:bottom w:val="nil"/>
          <w:right w:val="nil"/>
          <w:insideH w:val="nil"/>
          <w:insideV w:val="nil"/>
          <w:tl2br w:val="nil"/>
          <w:tr2bl w:val="nil"/>
        </w:tcBorders>
        <w:shd w:val="clear" w:color="auto" w:fill="C0C0C0"/>
      </w:tcPr>
    </w:tblStylePr>
    <w:tblStylePr w:type="band1Horz">
      <w:tcPr>
        <w:tcBorders>
          <w:top w:val="nil"/>
          <w:left w:val="nil"/>
          <w:bottom w:val="nil"/>
          <w:right w:val="nil"/>
          <w:insideH w:val="nil"/>
          <w:insideV w:val="nil"/>
          <w:tl2br w:val="nil"/>
          <w:tr2bl w:val="nil"/>
        </w:tcBorders>
        <w:shd w:val="clear" w:color="auto" w:fill="C0C0C0"/>
      </w:tcPr>
    </w:tblStylePr>
  </w:style>
  <w:style w:type="table" w:customStyle="1" w:styleId="131">
    <w:name w:val="网格型4"/>
    <w:basedOn w:val="2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2">
    <w:name w:val="font212"/>
    <w:basedOn w:val="24"/>
    <w:qFormat/>
    <w:uiPriority w:val="0"/>
    <w:rPr>
      <w:rFonts w:ascii="Arial" w:hAnsi="Arial" w:cs="Arial"/>
      <w:b/>
      <w:bCs/>
      <w:color w:val="7030A0"/>
      <w:sz w:val="18"/>
      <w:szCs w:val="18"/>
      <w:u w:val="none"/>
    </w:rPr>
  </w:style>
  <w:style w:type="character" w:customStyle="1" w:styleId="133">
    <w:name w:val="font221"/>
    <w:basedOn w:val="24"/>
    <w:qFormat/>
    <w:uiPriority w:val="0"/>
    <w:rPr>
      <w:rFonts w:hint="default" w:ascii="Arial" w:hAnsi="Arial" w:cs="Arial"/>
      <w:color w:val="000000"/>
      <w:sz w:val="18"/>
      <w:szCs w:val="18"/>
      <w:u w:val="none"/>
    </w:rPr>
  </w:style>
  <w:style w:type="character" w:customStyle="1" w:styleId="134">
    <w:name w:val="font231"/>
    <w:basedOn w:val="24"/>
    <w:qFormat/>
    <w:uiPriority w:val="0"/>
    <w:rPr>
      <w:rFonts w:ascii="Arial" w:hAnsi="Arial" w:cs="Arial"/>
      <w:b/>
      <w:bCs/>
      <w:color w:val="7030A0"/>
      <w:sz w:val="18"/>
      <w:szCs w:val="18"/>
      <w:u w:val="none"/>
    </w:rPr>
  </w:style>
  <w:style w:type="character" w:customStyle="1" w:styleId="135">
    <w:name w:val="font241"/>
    <w:basedOn w:val="24"/>
    <w:qFormat/>
    <w:uiPriority w:val="0"/>
    <w:rPr>
      <w:rFonts w:hint="default" w:ascii="Arial" w:hAnsi="Arial" w:cs="Arial"/>
      <w:color w:val="000000"/>
      <w:sz w:val="18"/>
      <w:szCs w:val="18"/>
      <w:u w:val="none"/>
    </w:rPr>
  </w:style>
  <w:style w:type="character" w:customStyle="1" w:styleId="136">
    <w:name w:val="font251"/>
    <w:basedOn w:val="24"/>
    <w:qFormat/>
    <w:uiPriority w:val="0"/>
    <w:rPr>
      <w:rFonts w:ascii="Arial" w:hAnsi="Arial" w:cs="Arial"/>
      <w:color w:val="000000"/>
      <w:sz w:val="18"/>
      <w:szCs w:val="18"/>
      <w:u w:val="none"/>
    </w:rPr>
  </w:style>
  <w:style w:type="character" w:customStyle="1" w:styleId="137">
    <w:name w:val="font261"/>
    <w:basedOn w:val="24"/>
    <w:qFormat/>
    <w:uiPriority w:val="0"/>
    <w:rPr>
      <w:rFonts w:hint="default" w:ascii="Arial" w:hAnsi="Arial" w:cs="Arial"/>
      <w:b/>
      <w:bCs/>
      <w:color w:val="7030A0"/>
      <w:sz w:val="18"/>
      <w:szCs w:val="18"/>
      <w:u w:val="none"/>
    </w:rPr>
  </w:style>
  <w:style w:type="character" w:customStyle="1" w:styleId="138">
    <w:name w:val="font271"/>
    <w:basedOn w:val="24"/>
    <w:qFormat/>
    <w:uiPriority w:val="0"/>
    <w:rPr>
      <w:rFonts w:hint="default" w:ascii="Arial" w:hAnsi="Arial" w:cs="Arial"/>
      <w:b/>
      <w:bCs/>
      <w:color w:val="7030A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上海金山</Company>
  <Pages>8</Pages>
  <Words>1608</Words>
  <Characters>2992</Characters>
  <Lines>93</Lines>
  <Paragraphs>26</Paragraphs>
  <TotalTime>0</TotalTime>
  <ScaleCrop>false</ScaleCrop>
  <LinksUpToDate>false</LinksUpToDate>
  <CharactersWithSpaces>3017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2019-08-01T10:36:00Z</dcterms:created>
  <dc:creator>张晓伟</dc:creator>
  <cp:lastModifiedBy>feiyu</cp:lastModifiedBy>
  <dcterms:modified xsi:type="dcterms:W3CDTF">2025-10-11T03:03:59Z</dcterms:modified>
  <dc:title>静安区扬尘污染第三方巡查简报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09A056A3EE04473A8B6EB21BADFC1C85_13</vt:lpwstr>
  </property>
  <property fmtid="{D5CDD505-2E9C-101B-9397-08002B2CF9AE}" pid="4" name="KSOTemplateDocerSaveRecord">
    <vt:lpwstr>eyJoZGlkIjoiYTdhNzRkMTdiNWM3NTVjMWQwNjI0NGZlMTM4NzlmMjMifQ==</vt:lpwstr>
  </property>
</Properties>
</file>